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D04" w:rsidRDefault="008B1D04">
      <w:pPr>
        <w:jc w:val="center"/>
        <w:rPr>
          <w:rFonts w:ascii="Century Gothic" w:hAnsi="Century Gothic"/>
        </w:rPr>
      </w:pPr>
    </w:p>
    <w:tbl>
      <w:tblPr>
        <w:tblW w:w="0" w:type="auto"/>
        <w:tblLayout w:type="fixed"/>
        <w:tblLook w:val="0000" w:firstRow="0" w:lastRow="0" w:firstColumn="0" w:lastColumn="0" w:noHBand="0" w:noVBand="0"/>
      </w:tblPr>
      <w:tblGrid>
        <w:gridCol w:w="1951"/>
        <w:gridCol w:w="7967"/>
      </w:tblGrid>
      <w:tr w:rsidR="008B1D04" w:rsidTr="00110365">
        <w:trPr>
          <w:trHeight w:val="2403"/>
        </w:trPr>
        <w:tc>
          <w:tcPr>
            <w:tcW w:w="1951" w:type="dxa"/>
            <w:tcBorders>
              <w:top w:val="nil"/>
              <w:left w:val="nil"/>
              <w:bottom w:val="nil"/>
              <w:right w:val="nil"/>
            </w:tcBorders>
          </w:tcPr>
          <w:p w:rsidR="008B1D04" w:rsidRDefault="00F71C75">
            <w:pPr>
              <w:jc w:val="center"/>
              <w:rPr>
                <w:rFonts w:ascii="Century Gothic" w:hAnsi="Century Gothic"/>
                <w:b/>
                <w:u w:val="single"/>
              </w:rPr>
            </w:pPr>
            <w:r>
              <w:rPr>
                <w:rFonts w:ascii="Century Gothic" w:hAnsi="Century Gothic"/>
                <w:b/>
                <w:noProof/>
                <w:sz w:val="20"/>
                <w:lang w:eastAsia="en-AU"/>
              </w:rPr>
              <w:drawing>
                <wp:inline distT="0" distB="0" distL="0" distR="0">
                  <wp:extent cx="774700" cy="7620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4700" cy="762000"/>
                          </a:xfrm>
                          <a:prstGeom prst="rect">
                            <a:avLst/>
                          </a:prstGeom>
                          <a:noFill/>
                          <a:ln>
                            <a:noFill/>
                          </a:ln>
                        </pic:spPr>
                      </pic:pic>
                    </a:graphicData>
                  </a:graphic>
                </wp:inline>
              </w:drawing>
            </w:r>
          </w:p>
        </w:tc>
        <w:tc>
          <w:tcPr>
            <w:tcW w:w="7967" w:type="dxa"/>
            <w:tcBorders>
              <w:top w:val="nil"/>
              <w:left w:val="nil"/>
              <w:bottom w:val="nil"/>
              <w:right w:val="nil"/>
            </w:tcBorders>
          </w:tcPr>
          <w:p w:rsidR="008B1D04" w:rsidRDefault="008B1D04">
            <w:pPr>
              <w:pStyle w:val="Heading2"/>
              <w:rPr>
                <w:sz w:val="40"/>
              </w:rPr>
            </w:pPr>
            <w:r>
              <w:rPr>
                <w:sz w:val="40"/>
              </w:rPr>
              <w:t xml:space="preserve">CITY OF </w:t>
            </w:r>
            <w:smartTag w:uri="urn:schemas-microsoft-com:office:smarttags" w:element="City">
              <w:smartTag w:uri="urn:schemas-microsoft-com:office:smarttags" w:element="place">
                <w:r>
                  <w:rPr>
                    <w:sz w:val="40"/>
                  </w:rPr>
                  <w:t>PORT</w:t>
                </w:r>
              </w:smartTag>
            </w:smartTag>
            <w:r>
              <w:rPr>
                <w:sz w:val="40"/>
              </w:rPr>
              <w:t xml:space="preserve"> PHILLIP </w:t>
            </w:r>
          </w:p>
          <w:p w:rsidR="008B1D04" w:rsidRDefault="008B1D04">
            <w:pPr>
              <w:pStyle w:val="Heading2"/>
              <w:rPr>
                <w:sz w:val="40"/>
              </w:rPr>
            </w:pPr>
            <w:r>
              <w:rPr>
                <w:sz w:val="40"/>
              </w:rPr>
              <w:t xml:space="preserve">TOWN HALL </w:t>
            </w:r>
            <w:smartTag w:uri="urn:schemas-microsoft-com:office:smarttags" w:element="stockticker">
              <w:r>
                <w:rPr>
                  <w:sz w:val="40"/>
                </w:rPr>
                <w:t>HIRE</w:t>
              </w:r>
            </w:smartTag>
            <w:r>
              <w:rPr>
                <w:sz w:val="40"/>
              </w:rPr>
              <w:t xml:space="preserve"> SUBSIDY SCHEME</w:t>
            </w:r>
          </w:p>
          <w:p w:rsidR="00DC0826" w:rsidRDefault="00F6790D" w:rsidP="00DC0826">
            <w:pPr>
              <w:pStyle w:val="Heading3"/>
            </w:pPr>
            <w:r>
              <w:t>GUIDELINES</w:t>
            </w:r>
          </w:p>
          <w:p w:rsidR="008A54B8" w:rsidRDefault="00DC0826" w:rsidP="008A54B8">
            <w:pPr>
              <w:pStyle w:val="Heading3"/>
            </w:pPr>
            <w:r>
              <w:t>July</w:t>
            </w:r>
            <w:r w:rsidR="00483026">
              <w:t xml:space="preserve"> 201</w:t>
            </w:r>
            <w:r w:rsidR="0067559D">
              <w:t>7</w:t>
            </w:r>
            <w:r w:rsidR="00F71C75">
              <w:t xml:space="preserve"> – June 201</w:t>
            </w:r>
            <w:r w:rsidR="0067559D">
              <w:t>8</w:t>
            </w:r>
          </w:p>
          <w:p w:rsidR="008B1D04" w:rsidRDefault="008B1D04" w:rsidP="00047EAC">
            <w:pPr>
              <w:rPr>
                <w:rFonts w:ascii="Century Gothic" w:hAnsi="Century Gothic"/>
                <w:b/>
                <w:u w:val="single"/>
              </w:rPr>
            </w:pPr>
          </w:p>
        </w:tc>
      </w:tr>
    </w:tbl>
    <w:p w:rsidR="008B1D04" w:rsidRPr="008A54B8" w:rsidRDefault="008B1D04">
      <w:pPr>
        <w:tabs>
          <w:tab w:val="left" w:pos="709"/>
          <w:tab w:val="right" w:pos="8222"/>
        </w:tabs>
        <w:ind w:left="709" w:hanging="709"/>
        <w:jc w:val="center"/>
        <w:rPr>
          <w:rFonts w:ascii="Century Gothic" w:hAnsi="Century Gothic"/>
          <w:sz w:val="22"/>
          <w:szCs w:val="22"/>
        </w:rPr>
      </w:pPr>
    </w:p>
    <w:p w:rsidR="008A54B8" w:rsidRPr="008A54B8" w:rsidRDefault="00EC65D2" w:rsidP="008A54B8">
      <w:pPr>
        <w:rPr>
          <w:rFonts w:cs="Arial"/>
          <w:sz w:val="22"/>
          <w:szCs w:val="22"/>
        </w:rPr>
      </w:pPr>
      <w:r>
        <w:rPr>
          <w:rFonts w:cs="Arial"/>
          <w:sz w:val="22"/>
          <w:szCs w:val="22"/>
        </w:rPr>
        <w:t xml:space="preserve">The City of Port Phillip recognises that its Community Grants Program, Subsidy Schemes and Donations provide a strategic opportunity to work in partnership with community groups, organisations, individuals to strengthen community capacity and create and promote an engaged, healthy, resilient and vibrant City of Port Phillip. </w:t>
      </w:r>
      <w:r w:rsidR="008A54B8" w:rsidRPr="008A54B8">
        <w:rPr>
          <w:rFonts w:cs="Arial"/>
          <w:sz w:val="22"/>
          <w:szCs w:val="22"/>
        </w:rPr>
        <w:t>The Town Hall Subsidy Scheme is an important part of the Council’s Grants Program.  Eligible groups and organisations can apply for a subsidy to support with accessing</w:t>
      </w:r>
      <w:r>
        <w:rPr>
          <w:rFonts w:cs="Arial"/>
          <w:sz w:val="22"/>
          <w:szCs w:val="22"/>
        </w:rPr>
        <w:t xml:space="preserve"> the use of Town Halls</w:t>
      </w:r>
      <w:r w:rsidR="008A54B8" w:rsidRPr="008A54B8">
        <w:rPr>
          <w:rFonts w:cs="Arial"/>
          <w:sz w:val="22"/>
          <w:szCs w:val="22"/>
        </w:rPr>
        <w:t xml:space="preserve"> across </w:t>
      </w:r>
      <w:r>
        <w:rPr>
          <w:rFonts w:cs="Arial"/>
          <w:sz w:val="22"/>
          <w:szCs w:val="22"/>
        </w:rPr>
        <w:t>Port Phillip</w:t>
      </w:r>
      <w:r w:rsidR="008A54B8" w:rsidRPr="008A54B8">
        <w:rPr>
          <w:rFonts w:cs="Arial"/>
          <w:sz w:val="22"/>
          <w:szCs w:val="22"/>
        </w:rPr>
        <w:t xml:space="preserve">.  </w:t>
      </w:r>
    </w:p>
    <w:p w:rsidR="008B1D04" w:rsidRPr="008A54B8" w:rsidRDefault="008B1D04" w:rsidP="00047EAC">
      <w:pPr>
        <w:pStyle w:val="Heading5"/>
        <w:spacing w:before="360"/>
      </w:pPr>
      <w:r w:rsidRPr="008A54B8">
        <w:t>POLICY CONTEXT</w:t>
      </w:r>
    </w:p>
    <w:p w:rsidR="008B1D04" w:rsidRPr="008A54B8" w:rsidRDefault="006D7A27" w:rsidP="006F7894">
      <w:pPr>
        <w:rPr>
          <w:rFonts w:cs="Arial"/>
          <w:sz w:val="22"/>
          <w:szCs w:val="22"/>
        </w:rPr>
      </w:pPr>
      <w:r w:rsidRPr="008A54B8">
        <w:rPr>
          <w:rFonts w:cs="Arial"/>
          <w:sz w:val="22"/>
          <w:szCs w:val="22"/>
        </w:rPr>
        <w:t>The Council</w:t>
      </w:r>
      <w:r w:rsidR="006F7894" w:rsidRPr="008A54B8">
        <w:rPr>
          <w:rFonts w:cs="Arial"/>
          <w:sz w:val="22"/>
          <w:szCs w:val="22"/>
        </w:rPr>
        <w:t xml:space="preserve"> Plan sets out Council’s vision for the City of Port Phillip and the key deliverables for the period between 2013 and 2017.</w:t>
      </w:r>
      <w:r w:rsidR="00BD3FB6">
        <w:rPr>
          <w:rFonts w:cs="Arial"/>
          <w:sz w:val="22"/>
          <w:szCs w:val="22"/>
        </w:rPr>
        <w:t xml:space="preserve"> Please follow this link to access the full council plan. </w:t>
      </w:r>
      <w:r w:rsidR="00BD3FB6" w:rsidRPr="00EC65D2">
        <w:rPr>
          <w:rFonts w:cs="Arial"/>
          <w:sz w:val="22"/>
          <w:szCs w:val="22"/>
        </w:rPr>
        <w:t>(</w:t>
      </w:r>
      <w:hyperlink r:id="rId9" w:history="1">
        <w:r w:rsidR="00BD3FB6" w:rsidRPr="00EC65D2">
          <w:rPr>
            <w:rStyle w:val="Hyperlink"/>
            <w:rFonts w:cs="Arial"/>
            <w:szCs w:val="22"/>
          </w:rPr>
          <w:t>http://www.portphillip.vic.gov.au/council_plan_budget.htm</w:t>
        </w:r>
      </w:hyperlink>
      <w:r w:rsidR="00BD3FB6" w:rsidRPr="00EC65D2">
        <w:rPr>
          <w:rFonts w:cs="Arial"/>
          <w:sz w:val="22"/>
          <w:szCs w:val="22"/>
        </w:rPr>
        <w:t>)</w:t>
      </w:r>
    </w:p>
    <w:p w:rsidR="008B1D04" w:rsidRPr="008A54B8" w:rsidRDefault="008B1D04">
      <w:pPr>
        <w:rPr>
          <w:rFonts w:cs="Arial"/>
          <w:sz w:val="22"/>
          <w:szCs w:val="22"/>
        </w:rPr>
      </w:pPr>
    </w:p>
    <w:p w:rsidR="006F7894" w:rsidRPr="008A54B8" w:rsidRDefault="006F7894" w:rsidP="006F7894">
      <w:pPr>
        <w:rPr>
          <w:rFonts w:cs="Arial"/>
          <w:sz w:val="22"/>
          <w:szCs w:val="22"/>
        </w:rPr>
      </w:pPr>
      <w:r w:rsidRPr="008A54B8">
        <w:rPr>
          <w:rFonts w:cs="Arial"/>
          <w:sz w:val="22"/>
          <w:szCs w:val="22"/>
        </w:rPr>
        <w:t>The Town Hall Hire Subsidy Scheme supports a number of objectives in the Council Plan 2013-17 including:</w:t>
      </w:r>
    </w:p>
    <w:p w:rsidR="006F7894" w:rsidRPr="008A54B8" w:rsidRDefault="006F7894" w:rsidP="006F7894">
      <w:pPr>
        <w:rPr>
          <w:rFonts w:cs="Arial"/>
          <w:sz w:val="22"/>
          <w:szCs w:val="22"/>
        </w:rPr>
      </w:pPr>
      <w:r w:rsidRPr="008A54B8">
        <w:rPr>
          <w:rFonts w:cs="Arial"/>
          <w:sz w:val="22"/>
          <w:szCs w:val="22"/>
        </w:rPr>
        <w:t>           </w:t>
      </w:r>
    </w:p>
    <w:p w:rsidR="0031776D" w:rsidRDefault="00F34E87" w:rsidP="0031776D">
      <w:pPr>
        <w:pStyle w:val="ListParagraph"/>
        <w:ind w:left="0"/>
        <w:rPr>
          <w:rFonts w:ascii="Arial" w:hAnsi="Arial" w:cs="Arial"/>
        </w:rPr>
      </w:pPr>
      <w:r>
        <w:rPr>
          <w:rFonts w:ascii="Arial" w:hAnsi="Arial" w:cs="Arial"/>
        </w:rPr>
        <w:t xml:space="preserve">1.3 Build and facilitate a network of active and informed communities </w:t>
      </w:r>
    </w:p>
    <w:p w:rsidR="00F34E87" w:rsidRPr="008A54B8" w:rsidRDefault="00F34E87" w:rsidP="0031776D">
      <w:pPr>
        <w:pStyle w:val="ListParagraph"/>
        <w:ind w:left="0"/>
        <w:rPr>
          <w:rFonts w:ascii="Arial" w:hAnsi="Arial" w:cs="Arial"/>
        </w:rPr>
      </w:pPr>
    </w:p>
    <w:p w:rsidR="0031776D" w:rsidRPr="008A54B8" w:rsidRDefault="0031776D" w:rsidP="0031776D">
      <w:pPr>
        <w:pStyle w:val="ListParagraph"/>
        <w:ind w:left="0"/>
        <w:rPr>
          <w:rFonts w:ascii="Arial" w:hAnsi="Arial" w:cs="Arial"/>
        </w:rPr>
      </w:pPr>
      <w:r w:rsidRPr="008A54B8">
        <w:rPr>
          <w:rFonts w:ascii="Arial" w:hAnsi="Arial" w:cs="Arial"/>
        </w:rPr>
        <w:t>2.2 Support our community to achieve improved health and wellbeing</w:t>
      </w:r>
    </w:p>
    <w:p w:rsidR="0031776D" w:rsidRPr="008A54B8" w:rsidRDefault="0031776D" w:rsidP="0031776D">
      <w:pPr>
        <w:rPr>
          <w:rFonts w:cs="Arial"/>
          <w:sz w:val="22"/>
          <w:szCs w:val="22"/>
        </w:rPr>
      </w:pPr>
    </w:p>
    <w:p w:rsidR="0031776D" w:rsidRPr="008A54B8" w:rsidRDefault="006F7894" w:rsidP="000E0221">
      <w:pPr>
        <w:rPr>
          <w:rFonts w:cs="Arial"/>
          <w:sz w:val="22"/>
          <w:szCs w:val="22"/>
        </w:rPr>
      </w:pPr>
      <w:r w:rsidRPr="008A54B8">
        <w:rPr>
          <w:rFonts w:cs="Arial"/>
          <w:sz w:val="22"/>
          <w:szCs w:val="22"/>
        </w:rPr>
        <w:t>2.4 Foster a community that values lifelong learning, strong connections and participating in the life of the city</w:t>
      </w:r>
      <w:r w:rsidR="0031776D" w:rsidRPr="008A54B8">
        <w:rPr>
          <w:rFonts w:cs="Arial"/>
          <w:sz w:val="22"/>
          <w:szCs w:val="22"/>
        </w:rPr>
        <w:br/>
      </w:r>
    </w:p>
    <w:p w:rsidR="006F7894" w:rsidRPr="008A54B8" w:rsidRDefault="006F7894" w:rsidP="006F7894">
      <w:pPr>
        <w:rPr>
          <w:rFonts w:cs="Arial"/>
          <w:sz w:val="22"/>
          <w:szCs w:val="22"/>
        </w:rPr>
      </w:pPr>
      <w:r w:rsidRPr="008A54B8">
        <w:rPr>
          <w:rFonts w:cs="Arial"/>
          <w:sz w:val="22"/>
          <w:szCs w:val="22"/>
        </w:rPr>
        <w:t>2.5 Promote an improved range of cultural and leisure opportunities that foster a connected and engaged community</w:t>
      </w:r>
    </w:p>
    <w:p w:rsidR="000E0221" w:rsidRPr="008A54B8" w:rsidRDefault="000E0221" w:rsidP="000E0221">
      <w:pPr>
        <w:rPr>
          <w:rFonts w:cs="Arial"/>
          <w:sz w:val="22"/>
          <w:szCs w:val="22"/>
        </w:rPr>
      </w:pPr>
    </w:p>
    <w:p w:rsidR="000E0221" w:rsidRPr="008A54B8" w:rsidRDefault="000E0221" w:rsidP="000E0221">
      <w:pPr>
        <w:rPr>
          <w:rFonts w:cs="Arial"/>
          <w:sz w:val="22"/>
          <w:szCs w:val="22"/>
        </w:rPr>
      </w:pPr>
      <w:r w:rsidRPr="008A54B8">
        <w:rPr>
          <w:rFonts w:cs="Arial"/>
          <w:sz w:val="22"/>
          <w:szCs w:val="22"/>
        </w:rPr>
        <w:t>3.2 Support and increase community action for a resilient city</w:t>
      </w:r>
    </w:p>
    <w:p w:rsidR="008B1D04" w:rsidRPr="008A54B8" w:rsidRDefault="008B1D04" w:rsidP="00047EAC">
      <w:pPr>
        <w:pStyle w:val="Heading5"/>
        <w:spacing w:before="360"/>
      </w:pPr>
      <w:r w:rsidRPr="008A54B8">
        <w:t>AIM</w:t>
      </w:r>
    </w:p>
    <w:p w:rsidR="008B1D04" w:rsidRPr="008A54B8" w:rsidRDefault="008B1D04">
      <w:pPr>
        <w:tabs>
          <w:tab w:val="left" w:pos="0"/>
          <w:tab w:val="right" w:pos="8222"/>
        </w:tabs>
        <w:spacing w:before="120" w:after="120"/>
        <w:rPr>
          <w:rFonts w:cs="Arial"/>
          <w:sz w:val="22"/>
          <w:szCs w:val="22"/>
        </w:rPr>
      </w:pPr>
      <w:r w:rsidRPr="008A54B8">
        <w:rPr>
          <w:rFonts w:cs="Arial"/>
          <w:sz w:val="22"/>
          <w:szCs w:val="22"/>
        </w:rPr>
        <w:t>The aim of the Town Hall Hire Subsidy Scheme is to provide community organisations with affordable and accessible spaces within the Town Halls for the benefit of the Port Phillip Community.</w:t>
      </w:r>
    </w:p>
    <w:p w:rsidR="008B1D04" w:rsidRPr="008A54B8" w:rsidRDefault="008B1D04" w:rsidP="00047EAC">
      <w:pPr>
        <w:pStyle w:val="Heading5"/>
        <w:spacing w:before="360"/>
      </w:pPr>
      <w:r w:rsidRPr="008A54B8">
        <w:t>ACCESS &amp; EQUITY PRINCIPLES</w:t>
      </w:r>
    </w:p>
    <w:p w:rsidR="008B1D04" w:rsidRPr="008A54B8" w:rsidRDefault="008B1D04">
      <w:pPr>
        <w:tabs>
          <w:tab w:val="left" w:pos="0"/>
          <w:tab w:val="right" w:pos="8222"/>
        </w:tabs>
        <w:spacing w:before="120" w:after="120"/>
        <w:rPr>
          <w:rFonts w:cs="Arial"/>
          <w:sz w:val="22"/>
          <w:szCs w:val="22"/>
        </w:rPr>
      </w:pPr>
      <w:r w:rsidRPr="008A54B8">
        <w:rPr>
          <w:rFonts w:cs="Arial"/>
          <w:sz w:val="22"/>
          <w:szCs w:val="22"/>
        </w:rPr>
        <w:t xml:space="preserve">Events or functions that are held in Council spaces must be free of any form of discrimination as outlined in the </w:t>
      </w:r>
      <w:r w:rsidRPr="008A54B8">
        <w:rPr>
          <w:rFonts w:cs="Arial"/>
          <w:sz w:val="22"/>
          <w:szCs w:val="22"/>
          <w:lang w:val="en-US"/>
        </w:rPr>
        <w:t xml:space="preserve">Racial and Religious Tolerance Act and </w:t>
      </w:r>
      <w:r w:rsidRPr="008A54B8">
        <w:rPr>
          <w:rFonts w:cs="Arial"/>
          <w:sz w:val="22"/>
          <w:szCs w:val="22"/>
        </w:rPr>
        <w:t>Equal Opportunity Act.</w:t>
      </w:r>
    </w:p>
    <w:p w:rsidR="008B1D04" w:rsidRPr="008A54B8" w:rsidRDefault="008B1D04" w:rsidP="00047EAC">
      <w:pPr>
        <w:pStyle w:val="Heading5"/>
        <w:spacing w:before="360"/>
      </w:pPr>
      <w:r w:rsidRPr="008A54B8">
        <w:t>AVAILABLE SPACES</w:t>
      </w:r>
    </w:p>
    <w:p w:rsidR="008B1D04" w:rsidRPr="008A54B8" w:rsidRDefault="008B1D04">
      <w:pPr>
        <w:tabs>
          <w:tab w:val="left" w:pos="0"/>
          <w:tab w:val="right" w:pos="8222"/>
        </w:tabs>
        <w:spacing w:before="120" w:after="120"/>
        <w:rPr>
          <w:rFonts w:cs="Arial"/>
          <w:sz w:val="22"/>
          <w:szCs w:val="22"/>
        </w:rPr>
      </w:pPr>
      <w:r w:rsidRPr="008A54B8">
        <w:rPr>
          <w:rFonts w:cs="Arial"/>
          <w:sz w:val="22"/>
          <w:szCs w:val="22"/>
        </w:rPr>
        <w:t xml:space="preserve">Civic spaces that are available under the Town Hall Hire Subsidy Scheme are: </w:t>
      </w:r>
    </w:p>
    <w:p w:rsidR="008B1D04" w:rsidRPr="008A54B8" w:rsidRDefault="008B1D04">
      <w:pPr>
        <w:numPr>
          <w:ilvl w:val="0"/>
          <w:numId w:val="1"/>
        </w:numPr>
        <w:tabs>
          <w:tab w:val="left" w:pos="720"/>
          <w:tab w:val="right" w:pos="8222"/>
        </w:tabs>
        <w:ind w:left="714" w:hanging="357"/>
        <w:rPr>
          <w:rFonts w:cs="Arial"/>
          <w:sz w:val="22"/>
          <w:szCs w:val="22"/>
        </w:rPr>
      </w:pPr>
      <w:r w:rsidRPr="008A54B8">
        <w:rPr>
          <w:rFonts w:cs="Arial"/>
          <w:sz w:val="22"/>
          <w:szCs w:val="22"/>
        </w:rPr>
        <w:t>St Kilda Town Hall</w:t>
      </w:r>
      <w:r w:rsidR="00DA34DA">
        <w:rPr>
          <w:rFonts w:cs="Arial"/>
          <w:sz w:val="22"/>
          <w:szCs w:val="22"/>
        </w:rPr>
        <w:t xml:space="preserve"> Auditorium</w:t>
      </w:r>
    </w:p>
    <w:p w:rsidR="008B1D04" w:rsidRPr="008A54B8" w:rsidRDefault="008B1D04">
      <w:pPr>
        <w:numPr>
          <w:ilvl w:val="0"/>
          <w:numId w:val="1"/>
        </w:numPr>
        <w:tabs>
          <w:tab w:val="left" w:pos="720"/>
          <w:tab w:val="right" w:pos="8222"/>
        </w:tabs>
        <w:ind w:left="714" w:hanging="357"/>
        <w:rPr>
          <w:rFonts w:cs="Arial"/>
          <w:sz w:val="22"/>
          <w:szCs w:val="22"/>
        </w:rPr>
      </w:pPr>
      <w:r w:rsidRPr="008A54B8">
        <w:rPr>
          <w:rFonts w:cs="Arial"/>
          <w:sz w:val="22"/>
          <w:szCs w:val="22"/>
        </w:rPr>
        <w:t>Port Melbourne Town Hall</w:t>
      </w:r>
      <w:r w:rsidR="00DA34DA">
        <w:rPr>
          <w:rFonts w:cs="Arial"/>
          <w:sz w:val="22"/>
          <w:szCs w:val="22"/>
        </w:rPr>
        <w:t xml:space="preserve"> Auditorium</w:t>
      </w:r>
    </w:p>
    <w:p w:rsidR="008B1D04" w:rsidRPr="008A54B8" w:rsidRDefault="008B1D04">
      <w:pPr>
        <w:numPr>
          <w:ilvl w:val="0"/>
          <w:numId w:val="1"/>
        </w:numPr>
        <w:tabs>
          <w:tab w:val="left" w:pos="720"/>
          <w:tab w:val="right" w:pos="8222"/>
        </w:tabs>
        <w:ind w:left="714" w:hanging="357"/>
        <w:rPr>
          <w:rFonts w:cs="Arial"/>
          <w:sz w:val="22"/>
          <w:szCs w:val="22"/>
        </w:rPr>
      </w:pPr>
      <w:r w:rsidRPr="008A54B8">
        <w:rPr>
          <w:rFonts w:cs="Arial"/>
          <w:sz w:val="22"/>
          <w:szCs w:val="22"/>
        </w:rPr>
        <w:t>South Melbourne Town Hall</w:t>
      </w:r>
      <w:r w:rsidR="00DA34DA">
        <w:rPr>
          <w:rFonts w:cs="Arial"/>
          <w:sz w:val="22"/>
          <w:szCs w:val="22"/>
        </w:rPr>
        <w:t xml:space="preserve"> Auditorium</w:t>
      </w:r>
    </w:p>
    <w:p w:rsidR="008B1D04" w:rsidRPr="008A54B8" w:rsidRDefault="008B1D04">
      <w:pPr>
        <w:pStyle w:val="NormalWeb"/>
        <w:numPr>
          <w:ilvl w:val="12"/>
          <w:numId w:val="0"/>
        </w:numPr>
        <w:rPr>
          <w:rFonts w:ascii="Arial" w:hAnsi="Arial" w:cs="Arial"/>
          <w:color w:val="000000"/>
          <w:sz w:val="22"/>
          <w:szCs w:val="22"/>
        </w:rPr>
      </w:pPr>
      <w:r w:rsidRPr="008A54B8">
        <w:rPr>
          <w:rFonts w:ascii="Arial" w:hAnsi="Arial" w:cs="Arial"/>
          <w:sz w:val="22"/>
          <w:szCs w:val="22"/>
        </w:rPr>
        <w:lastRenderedPageBreak/>
        <w:t xml:space="preserve">Other community spaces are available for regular </w:t>
      </w:r>
      <w:r w:rsidR="00CD4812">
        <w:rPr>
          <w:rFonts w:ascii="Arial" w:hAnsi="Arial" w:cs="Arial"/>
          <w:sz w:val="22"/>
          <w:szCs w:val="22"/>
        </w:rPr>
        <w:t>hire</w:t>
      </w:r>
      <w:r w:rsidRPr="008A54B8">
        <w:rPr>
          <w:rFonts w:ascii="Arial" w:hAnsi="Arial" w:cs="Arial"/>
          <w:sz w:val="22"/>
          <w:szCs w:val="22"/>
        </w:rPr>
        <w:t xml:space="preserve"> </w:t>
      </w:r>
      <w:r w:rsidR="00EC65D2">
        <w:rPr>
          <w:rFonts w:ascii="Arial" w:hAnsi="Arial" w:cs="Arial"/>
          <w:sz w:val="22"/>
          <w:szCs w:val="22"/>
        </w:rPr>
        <w:t>however</w:t>
      </w:r>
      <w:r w:rsidRPr="008A54B8">
        <w:rPr>
          <w:rFonts w:ascii="Arial" w:hAnsi="Arial" w:cs="Arial"/>
          <w:sz w:val="22"/>
          <w:szCs w:val="22"/>
        </w:rPr>
        <w:t xml:space="preserve"> they are not covered under the Town Hall Hire Subsidy Scheme.</w:t>
      </w:r>
      <w:r w:rsidR="00EC65D2">
        <w:rPr>
          <w:rFonts w:ascii="Arial" w:hAnsi="Arial" w:cs="Arial"/>
          <w:sz w:val="22"/>
          <w:szCs w:val="22"/>
        </w:rPr>
        <w:t xml:space="preserve"> To learn more</w:t>
      </w:r>
      <w:r w:rsidRPr="008A54B8">
        <w:rPr>
          <w:rFonts w:ascii="Arial" w:hAnsi="Arial" w:cs="Arial"/>
          <w:sz w:val="22"/>
          <w:szCs w:val="22"/>
        </w:rPr>
        <w:t xml:space="preserve"> contact the </w:t>
      </w:r>
      <w:r w:rsidR="00EC65D2">
        <w:rPr>
          <w:rFonts w:ascii="Arial" w:hAnsi="Arial" w:cs="Arial"/>
          <w:sz w:val="22"/>
          <w:szCs w:val="22"/>
        </w:rPr>
        <w:t>Community Facilities T</w:t>
      </w:r>
      <w:r w:rsidR="00EC65D2">
        <w:rPr>
          <w:rFonts w:ascii="Arial" w:hAnsi="Arial" w:cs="Arial"/>
          <w:color w:val="000000"/>
          <w:sz w:val="22"/>
          <w:szCs w:val="22"/>
        </w:rPr>
        <w:t>eam  on</w:t>
      </w:r>
      <w:r w:rsidRPr="008A54B8">
        <w:rPr>
          <w:rFonts w:ascii="Arial" w:hAnsi="Arial" w:cs="Arial"/>
          <w:color w:val="000000"/>
          <w:sz w:val="22"/>
          <w:szCs w:val="22"/>
        </w:rPr>
        <w:t>, telephone 9209 6</w:t>
      </w:r>
      <w:r w:rsidR="00CD4812">
        <w:rPr>
          <w:rFonts w:ascii="Arial" w:hAnsi="Arial" w:cs="Arial"/>
          <w:color w:val="000000"/>
          <w:sz w:val="22"/>
          <w:szCs w:val="22"/>
        </w:rPr>
        <w:t>349</w:t>
      </w:r>
      <w:r w:rsidRPr="008A54B8">
        <w:rPr>
          <w:rFonts w:ascii="Arial" w:hAnsi="Arial" w:cs="Arial"/>
          <w:color w:val="000000"/>
          <w:sz w:val="22"/>
          <w:szCs w:val="22"/>
        </w:rPr>
        <w:t xml:space="preserve"> or email </w:t>
      </w:r>
      <w:r w:rsidRPr="008A54B8">
        <w:rPr>
          <w:rStyle w:val="Hyperlink"/>
          <w:rFonts w:cs="Arial"/>
          <w:szCs w:val="22"/>
        </w:rPr>
        <w:t>comfacil@portphillip.vic.gov.au</w:t>
      </w:r>
      <w:r w:rsidRPr="008A54B8">
        <w:rPr>
          <w:rFonts w:ascii="Arial" w:hAnsi="Arial" w:cs="Arial"/>
          <w:color w:val="000000"/>
          <w:sz w:val="22"/>
          <w:szCs w:val="22"/>
        </w:rPr>
        <w:t>.</w:t>
      </w:r>
    </w:p>
    <w:p w:rsidR="008B1D04" w:rsidRPr="008A54B8" w:rsidRDefault="008B1D04" w:rsidP="00047EAC">
      <w:pPr>
        <w:pStyle w:val="Heading5"/>
        <w:spacing w:before="360"/>
      </w:pPr>
      <w:r w:rsidRPr="008A54B8">
        <w:t xml:space="preserve">WHAT DOES THE TOWN HALL </w:t>
      </w:r>
      <w:smartTag w:uri="urn:schemas-microsoft-com:office:smarttags" w:element="stockticker">
        <w:r w:rsidRPr="008A54B8">
          <w:t>HIRE</w:t>
        </w:r>
      </w:smartTag>
      <w:r w:rsidRPr="008A54B8">
        <w:t xml:space="preserve"> SUBSIDY SCHEME COVER? </w:t>
      </w:r>
    </w:p>
    <w:p w:rsidR="008B1D04" w:rsidRPr="008A54B8" w:rsidRDefault="008B1D04">
      <w:pPr>
        <w:numPr>
          <w:ilvl w:val="12"/>
          <w:numId w:val="0"/>
        </w:numPr>
        <w:tabs>
          <w:tab w:val="left" w:pos="720"/>
          <w:tab w:val="right" w:pos="8222"/>
        </w:tabs>
        <w:rPr>
          <w:rFonts w:cs="Arial"/>
          <w:sz w:val="22"/>
          <w:szCs w:val="22"/>
        </w:rPr>
      </w:pPr>
      <w:r w:rsidRPr="008A54B8">
        <w:rPr>
          <w:rFonts w:cs="Arial"/>
          <w:sz w:val="22"/>
          <w:szCs w:val="22"/>
        </w:rPr>
        <w:t xml:space="preserve">Applicants may receive </w:t>
      </w:r>
      <w:r w:rsidR="00DA34DA">
        <w:rPr>
          <w:rFonts w:cs="Arial"/>
          <w:sz w:val="22"/>
          <w:szCs w:val="22"/>
        </w:rPr>
        <w:t xml:space="preserve">PART </w:t>
      </w:r>
      <w:r w:rsidR="00047EAC">
        <w:rPr>
          <w:rFonts w:cs="Arial"/>
          <w:sz w:val="22"/>
          <w:szCs w:val="22"/>
        </w:rPr>
        <w:t>or FULL</w:t>
      </w:r>
      <w:r w:rsidRPr="008A54B8">
        <w:rPr>
          <w:rFonts w:cs="Arial"/>
          <w:sz w:val="22"/>
          <w:szCs w:val="22"/>
        </w:rPr>
        <w:t xml:space="preserve"> Town Hall hire subsidy up to a maximum </w:t>
      </w:r>
      <w:r w:rsidR="00B65D6A">
        <w:rPr>
          <w:rFonts w:cs="Arial"/>
          <w:sz w:val="22"/>
          <w:szCs w:val="22"/>
        </w:rPr>
        <w:t>in kind</w:t>
      </w:r>
      <w:r w:rsidR="00F8164E">
        <w:rPr>
          <w:rFonts w:cs="Arial"/>
          <w:sz w:val="22"/>
          <w:szCs w:val="22"/>
        </w:rPr>
        <w:t xml:space="preserve"> </w:t>
      </w:r>
      <w:r w:rsidRPr="008A54B8">
        <w:rPr>
          <w:rFonts w:cs="Arial"/>
          <w:sz w:val="22"/>
          <w:szCs w:val="22"/>
        </w:rPr>
        <w:t>monetary support of $3500</w:t>
      </w:r>
      <w:r w:rsidR="00B65D6A">
        <w:rPr>
          <w:rFonts w:cs="Arial"/>
          <w:sz w:val="22"/>
          <w:szCs w:val="22"/>
        </w:rPr>
        <w:t xml:space="preserve"> for events within the 2017-18 financial year</w:t>
      </w:r>
      <w:r w:rsidRPr="008A54B8">
        <w:rPr>
          <w:rFonts w:cs="Arial"/>
          <w:sz w:val="22"/>
          <w:szCs w:val="22"/>
        </w:rPr>
        <w:t>. The subsidy may cover some or all of the following:</w:t>
      </w:r>
    </w:p>
    <w:p w:rsidR="008B1D04" w:rsidRPr="008A54B8" w:rsidRDefault="008B1D04">
      <w:pPr>
        <w:numPr>
          <w:ilvl w:val="0"/>
          <w:numId w:val="1"/>
        </w:numPr>
        <w:tabs>
          <w:tab w:val="left" w:pos="720"/>
          <w:tab w:val="right" w:pos="8222"/>
        </w:tabs>
        <w:ind w:left="720"/>
        <w:rPr>
          <w:rFonts w:cs="Arial"/>
          <w:sz w:val="22"/>
          <w:szCs w:val="22"/>
        </w:rPr>
      </w:pPr>
      <w:r w:rsidRPr="008A54B8">
        <w:rPr>
          <w:rFonts w:cs="Arial"/>
          <w:sz w:val="22"/>
          <w:szCs w:val="22"/>
        </w:rPr>
        <w:t xml:space="preserve">Venue hire </w:t>
      </w:r>
    </w:p>
    <w:p w:rsidR="008B1D04" w:rsidRPr="008A54B8" w:rsidRDefault="008B1D04">
      <w:pPr>
        <w:numPr>
          <w:ilvl w:val="0"/>
          <w:numId w:val="1"/>
        </w:numPr>
        <w:tabs>
          <w:tab w:val="left" w:pos="720"/>
          <w:tab w:val="right" w:pos="8222"/>
        </w:tabs>
        <w:ind w:left="720"/>
        <w:rPr>
          <w:rFonts w:cs="Arial"/>
          <w:sz w:val="22"/>
          <w:szCs w:val="22"/>
        </w:rPr>
      </w:pPr>
      <w:r w:rsidRPr="008A54B8">
        <w:rPr>
          <w:rFonts w:cs="Arial"/>
          <w:sz w:val="22"/>
          <w:szCs w:val="22"/>
        </w:rPr>
        <w:t>Kitchen use</w:t>
      </w:r>
    </w:p>
    <w:p w:rsidR="008B1D04" w:rsidRPr="008A54B8" w:rsidRDefault="008B1D04">
      <w:pPr>
        <w:numPr>
          <w:ilvl w:val="0"/>
          <w:numId w:val="1"/>
        </w:numPr>
        <w:tabs>
          <w:tab w:val="left" w:pos="720"/>
          <w:tab w:val="right" w:pos="8222"/>
        </w:tabs>
        <w:ind w:left="720"/>
        <w:rPr>
          <w:rFonts w:cs="Arial"/>
          <w:sz w:val="22"/>
          <w:szCs w:val="22"/>
        </w:rPr>
      </w:pPr>
      <w:r w:rsidRPr="008A54B8">
        <w:rPr>
          <w:rFonts w:cs="Arial"/>
          <w:sz w:val="22"/>
          <w:szCs w:val="22"/>
        </w:rPr>
        <w:t>Standard equipment (tables and chairs - limited numbers)</w:t>
      </w:r>
    </w:p>
    <w:p w:rsidR="008B1D04" w:rsidRPr="008A54B8" w:rsidRDefault="008B1D04">
      <w:pPr>
        <w:numPr>
          <w:ilvl w:val="0"/>
          <w:numId w:val="1"/>
        </w:numPr>
        <w:tabs>
          <w:tab w:val="left" w:pos="720"/>
          <w:tab w:val="right" w:pos="8222"/>
        </w:tabs>
        <w:ind w:left="720"/>
        <w:rPr>
          <w:rFonts w:cs="Arial"/>
          <w:sz w:val="22"/>
          <w:szCs w:val="22"/>
        </w:rPr>
      </w:pPr>
      <w:r w:rsidRPr="008A54B8">
        <w:rPr>
          <w:rFonts w:cs="Arial"/>
          <w:sz w:val="22"/>
          <w:szCs w:val="22"/>
        </w:rPr>
        <w:t>Audio Visual equipment</w:t>
      </w:r>
    </w:p>
    <w:p w:rsidR="008B1D04" w:rsidRPr="008A54B8" w:rsidRDefault="008B1D04">
      <w:pPr>
        <w:numPr>
          <w:ilvl w:val="0"/>
          <w:numId w:val="1"/>
        </w:numPr>
        <w:tabs>
          <w:tab w:val="left" w:pos="720"/>
          <w:tab w:val="right" w:pos="8222"/>
        </w:tabs>
        <w:ind w:left="720"/>
        <w:rPr>
          <w:rFonts w:cs="Arial"/>
          <w:sz w:val="22"/>
          <w:szCs w:val="22"/>
        </w:rPr>
      </w:pPr>
      <w:r w:rsidRPr="008A54B8">
        <w:rPr>
          <w:rFonts w:cs="Arial"/>
          <w:sz w:val="22"/>
          <w:szCs w:val="22"/>
        </w:rPr>
        <w:t>A security guard</w:t>
      </w:r>
    </w:p>
    <w:p w:rsidR="008B1D04" w:rsidRPr="008A54B8" w:rsidRDefault="008B1D04">
      <w:pPr>
        <w:numPr>
          <w:ilvl w:val="0"/>
          <w:numId w:val="1"/>
        </w:numPr>
        <w:tabs>
          <w:tab w:val="left" w:pos="720"/>
          <w:tab w:val="right" w:pos="8222"/>
        </w:tabs>
        <w:ind w:left="720"/>
        <w:rPr>
          <w:rFonts w:cs="Arial"/>
          <w:sz w:val="22"/>
          <w:szCs w:val="22"/>
        </w:rPr>
      </w:pPr>
      <w:r w:rsidRPr="008A54B8">
        <w:rPr>
          <w:rFonts w:cs="Arial"/>
          <w:sz w:val="22"/>
          <w:szCs w:val="22"/>
        </w:rPr>
        <w:t>A duty officer</w:t>
      </w:r>
    </w:p>
    <w:p w:rsidR="008B1D04" w:rsidRPr="008A54B8" w:rsidRDefault="008B1D04">
      <w:pPr>
        <w:tabs>
          <w:tab w:val="right" w:pos="8222"/>
        </w:tabs>
        <w:spacing w:before="120"/>
        <w:rPr>
          <w:rFonts w:cs="Arial"/>
          <w:sz w:val="22"/>
          <w:szCs w:val="22"/>
        </w:rPr>
      </w:pPr>
      <w:r w:rsidRPr="008A54B8">
        <w:rPr>
          <w:rFonts w:cs="Arial"/>
          <w:sz w:val="22"/>
          <w:szCs w:val="22"/>
        </w:rPr>
        <w:t>The applicant will have to cover any additional or special equipment costs, for example, catering and beverage costs (dependant on advice)</w:t>
      </w:r>
      <w:r w:rsidR="000F2853">
        <w:rPr>
          <w:rFonts w:cs="Arial"/>
          <w:sz w:val="22"/>
          <w:szCs w:val="22"/>
        </w:rPr>
        <w:t>.</w:t>
      </w:r>
      <w:r w:rsidRPr="008A54B8">
        <w:rPr>
          <w:rFonts w:cs="Arial"/>
          <w:sz w:val="22"/>
          <w:szCs w:val="22"/>
        </w:rPr>
        <w:t xml:space="preserve"> </w:t>
      </w:r>
    </w:p>
    <w:p w:rsidR="008B1D04" w:rsidRDefault="008B1D04" w:rsidP="00047EAC">
      <w:pPr>
        <w:pStyle w:val="Heading5"/>
        <w:spacing w:before="360"/>
      </w:pPr>
      <w:r w:rsidRPr="008A54B8">
        <w:t>ELIGIBILITY CRITERIA</w:t>
      </w:r>
    </w:p>
    <w:p w:rsidR="00FB7350" w:rsidRPr="00152F8D" w:rsidRDefault="00FB7350" w:rsidP="00BD3FB6">
      <w:pPr>
        <w:rPr>
          <w:sz w:val="22"/>
          <w:szCs w:val="22"/>
        </w:rPr>
      </w:pPr>
      <w:r w:rsidRPr="00152F8D">
        <w:rPr>
          <w:sz w:val="22"/>
          <w:szCs w:val="22"/>
        </w:rPr>
        <w:t>To be eligible for subsidy under the Town Hall Subsidy Scheme applicants must:</w:t>
      </w:r>
    </w:p>
    <w:p w:rsidR="00AF4FF9" w:rsidRPr="001E1460" w:rsidRDefault="00EC65D2" w:rsidP="00AF4FF9">
      <w:pPr>
        <w:pStyle w:val="ListParagraph"/>
        <w:numPr>
          <w:ilvl w:val="0"/>
          <w:numId w:val="14"/>
        </w:numPr>
        <w:rPr>
          <w:rFonts w:ascii="Arial" w:hAnsi="Arial" w:cs="Arial"/>
        </w:rPr>
      </w:pPr>
      <w:r>
        <w:rPr>
          <w:rFonts w:ascii="Arial" w:hAnsi="Arial" w:cs="Arial"/>
        </w:rPr>
        <w:t>b</w:t>
      </w:r>
      <w:r w:rsidR="008B1D04" w:rsidRPr="001E1460">
        <w:rPr>
          <w:rFonts w:ascii="Arial" w:hAnsi="Arial" w:cs="Arial"/>
        </w:rPr>
        <w:t>e a ‘Not for Profit’ community group, organisation, club or school</w:t>
      </w:r>
    </w:p>
    <w:p w:rsidR="00F8164E" w:rsidRDefault="00EC65D2" w:rsidP="00AF4FF9">
      <w:pPr>
        <w:pStyle w:val="ListParagraph"/>
        <w:numPr>
          <w:ilvl w:val="0"/>
          <w:numId w:val="14"/>
        </w:numPr>
        <w:rPr>
          <w:rFonts w:ascii="Arial" w:hAnsi="Arial" w:cs="Arial"/>
        </w:rPr>
      </w:pPr>
      <w:r>
        <w:rPr>
          <w:rFonts w:ascii="Arial" w:hAnsi="Arial" w:cs="Arial"/>
        </w:rPr>
        <w:t>b</w:t>
      </w:r>
      <w:r w:rsidR="008B1D04" w:rsidRPr="001E1460">
        <w:rPr>
          <w:rFonts w:ascii="Arial" w:hAnsi="Arial" w:cs="Arial"/>
        </w:rPr>
        <w:t xml:space="preserve">e incorporated under the Associations Incorporation Act </w:t>
      </w:r>
    </w:p>
    <w:p w:rsidR="00F8164E" w:rsidRDefault="00EC65D2" w:rsidP="00AF4FF9">
      <w:pPr>
        <w:pStyle w:val="ListParagraph"/>
        <w:numPr>
          <w:ilvl w:val="0"/>
          <w:numId w:val="14"/>
        </w:numPr>
        <w:rPr>
          <w:rFonts w:ascii="Arial" w:hAnsi="Arial" w:cs="Arial"/>
        </w:rPr>
      </w:pPr>
      <w:r>
        <w:rPr>
          <w:rFonts w:ascii="Arial" w:hAnsi="Arial" w:cs="Arial"/>
        </w:rPr>
        <w:t>h</w:t>
      </w:r>
      <w:r w:rsidR="00F8164E" w:rsidRPr="001E1460">
        <w:rPr>
          <w:rFonts w:ascii="Arial" w:hAnsi="Arial" w:cs="Arial"/>
        </w:rPr>
        <w:t>ave their own Public Liability Insurance</w:t>
      </w:r>
    </w:p>
    <w:p w:rsidR="00835D90" w:rsidRDefault="008B1D04" w:rsidP="00152F8D">
      <w:pPr>
        <w:pStyle w:val="ListParagraph"/>
        <w:rPr>
          <w:rFonts w:ascii="Arial" w:hAnsi="Arial" w:cs="Arial"/>
        </w:rPr>
      </w:pPr>
      <w:r w:rsidRPr="001E1460">
        <w:rPr>
          <w:rFonts w:ascii="Arial" w:hAnsi="Arial" w:cs="Arial"/>
        </w:rPr>
        <w:t>OR</w:t>
      </w:r>
    </w:p>
    <w:p w:rsidR="00AF4FF9" w:rsidRPr="00152F8D" w:rsidRDefault="00835D90" w:rsidP="00152F8D">
      <w:pPr>
        <w:pStyle w:val="ListParagraph"/>
        <w:rPr>
          <w:rFonts w:ascii="Arial" w:hAnsi="Arial" w:cs="Arial"/>
        </w:rPr>
      </w:pPr>
      <w:r>
        <w:rPr>
          <w:rFonts w:ascii="Arial" w:hAnsi="Arial" w:cs="Arial"/>
        </w:rPr>
        <w:t>I</w:t>
      </w:r>
      <w:r w:rsidR="00F8164E" w:rsidRPr="00075905">
        <w:rPr>
          <w:rFonts w:ascii="Arial" w:hAnsi="Arial" w:cs="Arial"/>
        </w:rPr>
        <w:t>ndividual artists or un</w:t>
      </w:r>
      <w:r>
        <w:rPr>
          <w:rFonts w:ascii="Arial" w:hAnsi="Arial" w:cs="Arial"/>
        </w:rPr>
        <w:t>-</w:t>
      </w:r>
      <w:r w:rsidR="00F8164E" w:rsidRPr="00075905">
        <w:rPr>
          <w:rFonts w:ascii="Arial" w:hAnsi="Arial" w:cs="Arial"/>
        </w:rPr>
        <w:t xml:space="preserve">incorporated organisations must be </w:t>
      </w:r>
      <w:r w:rsidR="008B1D04" w:rsidRPr="00075905">
        <w:rPr>
          <w:rFonts w:ascii="Arial" w:hAnsi="Arial" w:cs="Arial"/>
        </w:rPr>
        <w:t>auspiced by an Incorporated Association and are deemed to be non-profit, as classified by the</w:t>
      </w:r>
      <w:r w:rsidR="008B1D04" w:rsidRPr="00152F8D">
        <w:rPr>
          <w:rFonts w:ascii="Arial" w:hAnsi="Arial" w:cs="Arial"/>
        </w:rPr>
        <w:t xml:space="preserve"> Australian Taxation Office (section 103A(2) (c) of the Income Tax Assessment Act 1936). </w:t>
      </w:r>
      <w:r w:rsidR="00F8164E" w:rsidRPr="00152F8D">
        <w:rPr>
          <w:rFonts w:ascii="Arial" w:hAnsi="Arial" w:cs="Arial"/>
        </w:rPr>
        <w:t>Auspice organisations must also have Public Liability Insurance.</w:t>
      </w:r>
    </w:p>
    <w:p w:rsidR="00AF4FF9" w:rsidRPr="001E1460" w:rsidRDefault="00EC65D2" w:rsidP="00AF4FF9">
      <w:pPr>
        <w:pStyle w:val="ListParagraph"/>
        <w:numPr>
          <w:ilvl w:val="0"/>
          <w:numId w:val="14"/>
        </w:numPr>
        <w:rPr>
          <w:rFonts w:ascii="Arial" w:hAnsi="Arial" w:cs="Arial"/>
        </w:rPr>
      </w:pPr>
      <w:r>
        <w:rPr>
          <w:rFonts w:ascii="Arial" w:hAnsi="Arial" w:cs="Arial"/>
        </w:rPr>
        <w:t>h</w:t>
      </w:r>
      <w:r w:rsidR="00FB7350" w:rsidRPr="001E1460">
        <w:rPr>
          <w:rFonts w:ascii="Arial" w:hAnsi="Arial" w:cs="Arial"/>
        </w:rPr>
        <w:t>ave submitted successful acquittal reports for all previous City of Port Phillip Grants</w:t>
      </w:r>
      <w:r>
        <w:rPr>
          <w:rFonts w:ascii="Arial" w:hAnsi="Arial" w:cs="Arial"/>
        </w:rPr>
        <w:t>, (where applicable)</w:t>
      </w:r>
      <w:r w:rsidR="00FB7350" w:rsidRPr="001E1460">
        <w:rPr>
          <w:rFonts w:ascii="Arial" w:hAnsi="Arial" w:cs="Arial"/>
        </w:rPr>
        <w:t>.</w:t>
      </w:r>
    </w:p>
    <w:p w:rsidR="008A54B8" w:rsidRDefault="00FB7350" w:rsidP="00047EAC">
      <w:pPr>
        <w:pStyle w:val="Heading5"/>
        <w:spacing w:before="360"/>
      </w:pPr>
      <w:r>
        <w:t>ASSESSMENT CRITERIA</w:t>
      </w:r>
    </w:p>
    <w:p w:rsidR="00EC65D2" w:rsidRDefault="00EC65D2" w:rsidP="008A54B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7938"/>
        <w:gridCol w:w="1418"/>
      </w:tblGrid>
      <w:tr w:rsidR="00C8316F" w:rsidRPr="00015C73" w:rsidTr="00C8316F">
        <w:tc>
          <w:tcPr>
            <w:tcW w:w="7938" w:type="dxa"/>
            <w:shd w:val="clear" w:color="auto" w:fill="D9D9D9" w:themeFill="background1" w:themeFillShade="D9"/>
          </w:tcPr>
          <w:p w:rsidR="00C8316F" w:rsidRPr="00015C73" w:rsidRDefault="00C8316F" w:rsidP="00C8316F">
            <w:pPr>
              <w:spacing w:before="120" w:after="120"/>
              <w:rPr>
                <w:rFonts w:cs="Arial"/>
                <w:b/>
                <w:bCs/>
                <w:sz w:val="22"/>
                <w:szCs w:val="22"/>
              </w:rPr>
            </w:pPr>
            <w:r w:rsidRPr="00015C73">
              <w:rPr>
                <w:rFonts w:cs="Arial"/>
                <w:b/>
                <w:bCs/>
                <w:sz w:val="22"/>
                <w:szCs w:val="22"/>
              </w:rPr>
              <w:t>Crit</w:t>
            </w:r>
            <w:bookmarkStart w:id="0" w:name="_GoBack"/>
            <w:bookmarkEnd w:id="0"/>
            <w:r w:rsidRPr="00015C73">
              <w:rPr>
                <w:rFonts w:cs="Arial"/>
                <w:b/>
                <w:bCs/>
                <w:sz w:val="22"/>
                <w:szCs w:val="22"/>
              </w:rPr>
              <w:t>eria</w:t>
            </w:r>
          </w:p>
        </w:tc>
        <w:tc>
          <w:tcPr>
            <w:tcW w:w="1418" w:type="dxa"/>
            <w:shd w:val="clear" w:color="auto" w:fill="D9D9D9" w:themeFill="background1" w:themeFillShade="D9"/>
          </w:tcPr>
          <w:p w:rsidR="00C8316F" w:rsidRPr="00015C73" w:rsidRDefault="00C8316F" w:rsidP="00C8316F">
            <w:pPr>
              <w:pStyle w:val="Heading8"/>
              <w:spacing w:before="120" w:after="120"/>
              <w:rPr>
                <w:color w:val="auto"/>
                <w:sz w:val="22"/>
                <w:szCs w:val="22"/>
              </w:rPr>
            </w:pPr>
            <w:r w:rsidRPr="00015C73">
              <w:rPr>
                <w:color w:val="auto"/>
                <w:sz w:val="22"/>
                <w:szCs w:val="22"/>
              </w:rPr>
              <w:t>Weighting</w:t>
            </w:r>
          </w:p>
        </w:tc>
      </w:tr>
      <w:tr w:rsidR="00C8316F" w:rsidRPr="00015C73" w:rsidTr="00C8316F">
        <w:tc>
          <w:tcPr>
            <w:tcW w:w="7938" w:type="dxa"/>
          </w:tcPr>
          <w:p w:rsidR="00C8316F" w:rsidRPr="001E1460" w:rsidRDefault="00C8316F" w:rsidP="00C8316F">
            <w:pPr>
              <w:pStyle w:val="Header"/>
              <w:tabs>
                <w:tab w:val="right" w:pos="7278"/>
              </w:tabs>
              <w:spacing w:before="60"/>
              <w:rPr>
                <w:rFonts w:ascii="Arial" w:hAnsi="Arial" w:cs="Arial"/>
                <w:b/>
                <w:sz w:val="22"/>
                <w:szCs w:val="22"/>
              </w:rPr>
            </w:pPr>
            <w:r w:rsidRPr="001E1460">
              <w:rPr>
                <w:rFonts w:ascii="Arial" w:hAnsi="Arial" w:cs="Arial"/>
                <w:b/>
                <w:sz w:val="22"/>
                <w:szCs w:val="22"/>
              </w:rPr>
              <w:t xml:space="preserve">Target Population: </w:t>
            </w:r>
          </w:p>
          <w:p w:rsidR="00C8316F" w:rsidRPr="001E1460" w:rsidRDefault="00C8316F" w:rsidP="00C8316F">
            <w:pPr>
              <w:pStyle w:val="Header"/>
              <w:numPr>
                <w:ilvl w:val="0"/>
                <w:numId w:val="12"/>
              </w:numPr>
              <w:tabs>
                <w:tab w:val="clear" w:pos="4153"/>
                <w:tab w:val="clear" w:pos="8306"/>
              </w:tabs>
              <w:overflowPunct/>
              <w:autoSpaceDE/>
              <w:autoSpaceDN/>
              <w:adjustRightInd/>
              <w:spacing w:after="60"/>
              <w:ind w:left="714" w:hanging="357"/>
              <w:textAlignment w:val="auto"/>
              <w:rPr>
                <w:rFonts w:ascii="Arial" w:hAnsi="Arial" w:cs="Arial"/>
                <w:sz w:val="22"/>
                <w:szCs w:val="22"/>
              </w:rPr>
            </w:pPr>
            <w:r w:rsidRPr="001E1460">
              <w:rPr>
                <w:rFonts w:ascii="Arial" w:hAnsi="Arial" w:cs="Arial"/>
                <w:sz w:val="22"/>
                <w:szCs w:val="22"/>
              </w:rPr>
              <w:t xml:space="preserve">Who are the participants?  </w:t>
            </w:r>
          </w:p>
          <w:p w:rsidR="00C8316F" w:rsidRPr="001E1460" w:rsidRDefault="00C8316F" w:rsidP="00C8316F">
            <w:pPr>
              <w:pStyle w:val="Header"/>
              <w:numPr>
                <w:ilvl w:val="0"/>
                <w:numId w:val="12"/>
              </w:numPr>
              <w:tabs>
                <w:tab w:val="clear" w:pos="4153"/>
                <w:tab w:val="clear" w:pos="8306"/>
              </w:tabs>
              <w:overflowPunct/>
              <w:autoSpaceDE/>
              <w:autoSpaceDN/>
              <w:adjustRightInd/>
              <w:spacing w:after="60"/>
              <w:ind w:left="714" w:hanging="357"/>
              <w:textAlignment w:val="auto"/>
              <w:rPr>
                <w:rFonts w:ascii="Arial" w:hAnsi="Arial" w:cs="Arial"/>
                <w:sz w:val="22"/>
                <w:szCs w:val="22"/>
              </w:rPr>
            </w:pPr>
            <w:r w:rsidRPr="001E1460">
              <w:rPr>
                <w:rFonts w:ascii="Arial" w:hAnsi="Arial" w:cs="Arial"/>
                <w:sz w:val="22"/>
                <w:szCs w:val="22"/>
              </w:rPr>
              <w:t xml:space="preserve">How many City of Port Phillip </w:t>
            </w:r>
            <w:r w:rsidR="00BD3FB6" w:rsidRPr="001E1460">
              <w:rPr>
                <w:rFonts w:ascii="Arial" w:hAnsi="Arial" w:cs="Arial"/>
                <w:sz w:val="22"/>
                <w:szCs w:val="22"/>
              </w:rPr>
              <w:t>residents</w:t>
            </w:r>
            <w:r w:rsidR="003B4398" w:rsidRPr="001E1460">
              <w:rPr>
                <w:rFonts w:ascii="Arial" w:hAnsi="Arial" w:cs="Arial"/>
                <w:sz w:val="22"/>
                <w:szCs w:val="22"/>
              </w:rPr>
              <w:t xml:space="preserve"> will benefit from the event</w:t>
            </w:r>
            <w:r w:rsidRPr="001E1460">
              <w:rPr>
                <w:rFonts w:ascii="Arial" w:hAnsi="Arial" w:cs="Arial"/>
                <w:sz w:val="22"/>
                <w:szCs w:val="22"/>
              </w:rPr>
              <w:t>?</w:t>
            </w:r>
          </w:p>
          <w:p w:rsidR="003B4398" w:rsidRPr="001E1460" w:rsidRDefault="003B4398" w:rsidP="00BD3FB6">
            <w:pPr>
              <w:pStyle w:val="Header"/>
              <w:tabs>
                <w:tab w:val="clear" w:pos="4153"/>
                <w:tab w:val="clear" w:pos="8306"/>
              </w:tabs>
              <w:overflowPunct/>
              <w:autoSpaceDE/>
              <w:autoSpaceDN/>
              <w:adjustRightInd/>
              <w:spacing w:after="60"/>
              <w:ind w:left="714"/>
              <w:textAlignment w:val="auto"/>
              <w:rPr>
                <w:rFonts w:ascii="Arial" w:hAnsi="Arial" w:cs="Arial"/>
                <w:sz w:val="22"/>
                <w:szCs w:val="22"/>
              </w:rPr>
            </w:pPr>
          </w:p>
        </w:tc>
        <w:tc>
          <w:tcPr>
            <w:tcW w:w="1418" w:type="dxa"/>
            <w:vAlign w:val="center"/>
          </w:tcPr>
          <w:p w:rsidR="00C8316F" w:rsidRPr="001E1460" w:rsidRDefault="00BD3FB6" w:rsidP="00C8316F">
            <w:pPr>
              <w:spacing w:before="120" w:after="120"/>
              <w:jc w:val="center"/>
              <w:rPr>
                <w:rFonts w:cs="Arial"/>
                <w:sz w:val="22"/>
                <w:szCs w:val="22"/>
              </w:rPr>
            </w:pPr>
            <w:r w:rsidRPr="001E1460">
              <w:rPr>
                <w:rFonts w:cs="Arial"/>
                <w:sz w:val="22"/>
                <w:szCs w:val="22"/>
              </w:rPr>
              <w:t>35%</w:t>
            </w:r>
          </w:p>
        </w:tc>
      </w:tr>
      <w:tr w:rsidR="00C8316F" w:rsidRPr="00015C73" w:rsidTr="00C8316F">
        <w:tc>
          <w:tcPr>
            <w:tcW w:w="7938" w:type="dxa"/>
          </w:tcPr>
          <w:p w:rsidR="00C8316F" w:rsidRPr="001E1460" w:rsidRDefault="003B4398" w:rsidP="00C8316F">
            <w:pPr>
              <w:spacing w:before="60"/>
              <w:rPr>
                <w:rFonts w:cs="Arial"/>
                <w:b/>
                <w:sz w:val="22"/>
                <w:szCs w:val="22"/>
              </w:rPr>
            </w:pPr>
            <w:r w:rsidRPr="001E1460">
              <w:rPr>
                <w:rFonts w:cs="Arial"/>
                <w:b/>
                <w:sz w:val="22"/>
                <w:szCs w:val="22"/>
              </w:rPr>
              <w:t>Council priorities:</w:t>
            </w:r>
          </w:p>
          <w:p w:rsidR="00C8316F" w:rsidRPr="001E1460" w:rsidRDefault="003B4398" w:rsidP="00C8316F">
            <w:pPr>
              <w:pStyle w:val="Header"/>
              <w:numPr>
                <w:ilvl w:val="0"/>
                <w:numId w:val="12"/>
              </w:numPr>
              <w:tabs>
                <w:tab w:val="clear" w:pos="4153"/>
                <w:tab w:val="clear" w:pos="8306"/>
              </w:tabs>
              <w:overflowPunct/>
              <w:autoSpaceDE/>
              <w:autoSpaceDN/>
              <w:adjustRightInd/>
              <w:spacing w:after="60"/>
              <w:ind w:left="714" w:hanging="357"/>
              <w:textAlignment w:val="auto"/>
              <w:rPr>
                <w:rFonts w:ascii="Arial" w:hAnsi="Arial" w:cs="Arial"/>
                <w:b/>
                <w:sz w:val="22"/>
                <w:szCs w:val="22"/>
              </w:rPr>
            </w:pPr>
            <w:r w:rsidRPr="001E1460">
              <w:rPr>
                <w:rFonts w:ascii="Arial" w:hAnsi="Arial" w:cs="Arial"/>
                <w:sz w:val="22"/>
                <w:szCs w:val="22"/>
              </w:rPr>
              <w:t>To what degree does the event address Council Priorities</w:t>
            </w:r>
          </w:p>
          <w:p w:rsidR="003B4398" w:rsidRPr="001E1460" w:rsidRDefault="003B4398" w:rsidP="00BD3FB6">
            <w:pPr>
              <w:pStyle w:val="Header"/>
              <w:tabs>
                <w:tab w:val="clear" w:pos="4153"/>
                <w:tab w:val="clear" w:pos="8306"/>
              </w:tabs>
              <w:overflowPunct/>
              <w:autoSpaceDE/>
              <w:autoSpaceDN/>
              <w:adjustRightInd/>
              <w:spacing w:after="60"/>
              <w:ind w:left="714"/>
              <w:textAlignment w:val="auto"/>
              <w:rPr>
                <w:rFonts w:ascii="Arial" w:hAnsi="Arial" w:cs="Arial"/>
                <w:b/>
                <w:sz w:val="22"/>
                <w:szCs w:val="22"/>
              </w:rPr>
            </w:pPr>
          </w:p>
        </w:tc>
        <w:tc>
          <w:tcPr>
            <w:tcW w:w="1418" w:type="dxa"/>
            <w:vAlign w:val="center"/>
          </w:tcPr>
          <w:p w:rsidR="00C8316F" w:rsidRPr="001E1460" w:rsidRDefault="00C8316F" w:rsidP="00C8316F">
            <w:pPr>
              <w:spacing w:before="120" w:after="120"/>
              <w:jc w:val="center"/>
              <w:rPr>
                <w:rFonts w:cs="Arial"/>
                <w:sz w:val="22"/>
                <w:szCs w:val="22"/>
              </w:rPr>
            </w:pPr>
            <w:r w:rsidRPr="001E1460">
              <w:rPr>
                <w:rFonts w:cs="Arial"/>
                <w:sz w:val="22"/>
                <w:szCs w:val="22"/>
              </w:rPr>
              <w:t>30%</w:t>
            </w:r>
          </w:p>
        </w:tc>
      </w:tr>
      <w:tr w:rsidR="00C8316F" w:rsidRPr="00015C73" w:rsidTr="00C8316F">
        <w:tc>
          <w:tcPr>
            <w:tcW w:w="7938" w:type="dxa"/>
          </w:tcPr>
          <w:p w:rsidR="00C8316F" w:rsidRPr="001E1460" w:rsidRDefault="004A6D8A" w:rsidP="00C8316F">
            <w:pPr>
              <w:spacing w:before="60"/>
              <w:rPr>
                <w:rFonts w:cs="Arial"/>
                <w:b/>
                <w:sz w:val="22"/>
                <w:szCs w:val="22"/>
              </w:rPr>
            </w:pPr>
            <w:r w:rsidRPr="001E1460">
              <w:rPr>
                <w:rFonts w:cs="Arial"/>
                <w:b/>
                <w:sz w:val="22"/>
                <w:szCs w:val="22"/>
              </w:rPr>
              <w:t>Community Benefit</w:t>
            </w:r>
            <w:r w:rsidR="00C8316F" w:rsidRPr="001E1460">
              <w:rPr>
                <w:rFonts w:cs="Arial"/>
                <w:b/>
                <w:sz w:val="22"/>
                <w:szCs w:val="22"/>
              </w:rPr>
              <w:t xml:space="preserve">: </w:t>
            </w:r>
          </w:p>
          <w:p w:rsidR="00BD3FB6" w:rsidRPr="001E1460" w:rsidRDefault="00BD3FB6" w:rsidP="00BD3FB6">
            <w:pPr>
              <w:pStyle w:val="Header"/>
              <w:numPr>
                <w:ilvl w:val="0"/>
                <w:numId w:val="12"/>
              </w:numPr>
              <w:tabs>
                <w:tab w:val="clear" w:pos="4153"/>
                <w:tab w:val="clear" w:pos="8306"/>
              </w:tabs>
              <w:overflowPunct/>
              <w:autoSpaceDE/>
              <w:autoSpaceDN/>
              <w:adjustRightInd/>
              <w:spacing w:after="60"/>
              <w:ind w:left="714" w:hanging="357"/>
              <w:textAlignment w:val="auto"/>
              <w:rPr>
                <w:rFonts w:ascii="Arial" w:hAnsi="Arial" w:cs="Arial"/>
                <w:sz w:val="22"/>
                <w:szCs w:val="22"/>
              </w:rPr>
            </w:pPr>
            <w:r w:rsidRPr="001E1460">
              <w:rPr>
                <w:rFonts w:ascii="Arial" w:hAnsi="Arial" w:cs="Arial"/>
                <w:sz w:val="22"/>
                <w:szCs w:val="22"/>
              </w:rPr>
              <w:t>The purpose of the organisation is predominantly for the Port Phillip community</w:t>
            </w:r>
          </w:p>
          <w:p w:rsidR="00C8316F" w:rsidRPr="001E1460" w:rsidRDefault="004A6D8A" w:rsidP="00BD3FB6">
            <w:pPr>
              <w:pStyle w:val="Header"/>
              <w:numPr>
                <w:ilvl w:val="0"/>
                <w:numId w:val="12"/>
              </w:numPr>
              <w:tabs>
                <w:tab w:val="clear" w:pos="4153"/>
                <w:tab w:val="clear" w:pos="8306"/>
              </w:tabs>
              <w:overflowPunct/>
              <w:autoSpaceDE/>
              <w:autoSpaceDN/>
              <w:adjustRightInd/>
              <w:spacing w:after="60"/>
              <w:ind w:left="714" w:hanging="357"/>
              <w:textAlignment w:val="auto"/>
              <w:rPr>
                <w:rFonts w:ascii="Arial" w:hAnsi="Arial" w:cs="Arial"/>
                <w:sz w:val="22"/>
                <w:szCs w:val="22"/>
              </w:rPr>
            </w:pPr>
            <w:r w:rsidRPr="001E1460">
              <w:rPr>
                <w:rFonts w:ascii="Arial" w:hAnsi="Arial" w:cs="Arial"/>
                <w:sz w:val="22"/>
                <w:szCs w:val="22"/>
              </w:rPr>
              <w:t xml:space="preserve">Does the event </w:t>
            </w:r>
            <w:r w:rsidR="00BD3FB6" w:rsidRPr="001E1460">
              <w:rPr>
                <w:rFonts w:ascii="Arial" w:hAnsi="Arial" w:cs="Arial"/>
                <w:sz w:val="22"/>
                <w:szCs w:val="22"/>
              </w:rPr>
              <w:t>enable</w:t>
            </w:r>
            <w:r w:rsidRPr="001E1460">
              <w:rPr>
                <w:rFonts w:ascii="Arial" w:hAnsi="Arial" w:cs="Arial"/>
                <w:sz w:val="22"/>
                <w:szCs w:val="22"/>
              </w:rPr>
              <w:t xml:space="preserve"> access </w:t>
            </w:r>
            <w:r w:rsidR="00BD3FB6" w:rsidRPr="001E1460">
              <w:rPr>
                <w:rFonts w:ascii="Arial" w:hAnsi="Arial" w:cs="Arial"/>
                <w:sz w:val="22"/>
                <w:szCs w:val="22"/>
              </w:rPr>
              <w:t>for all</w:t>
            </w:r>
            <w:r w:rsidRPr="001E1460">
              <w:rPr>
                <w:rFonts w:ascii="Arial" w:hAnsi="Arial" w:cs="Arial"/>
                <w:sz w:val="22"/>
                <w:szCs w:val="22"/>
              </w:rPr>
              <w:t xml:space="preserve"> Port Phillip residents</w:t>
            </w:r>
          </w:p>
          <w:p w:rsidR="00BD3FB6" w:rsidRPr="001E1460" w:rsidRDefault="00BD3FB6" w:rsidP="00BD3FB6">
            <w:pPr>
              <w:pStyle w:val="Header"/>
              <w:numPr>
                <w:ilvl w:val="0"/>
                <w:numId w:val="12"/>
              </w:numPr>
              <w:tabs>
                <w:tab w:val="clear" w:pos="4153"/>
                <w:tab w:val="clear" w:pos="8306"/>
              </w:tabs>
              <w:overflowPunct/>
              <w:autoSpaceDE/>
              <w:autoSpaceDN/>
              <w:adjustRightInd/>
              <w:spacing w:after="60"/>
              <w:ind w:left="714" w:hanging="357"/>
              <w:textAlignment w:val="auto"/>
              <w:rPr>
                <w:rFonts w:ascii="Arial" w:hAnsi="Arial" w:cs="Arial"/>
                <w:sz w:val="22"/>
                <w:szCs w:val="22"/>
              </w:rPr>
            </w:pPr>
            <w:r w:rsidRPr="001E1460">
              <w:rPr>
                <w:rFonts w:ascii="Arial" w:hAnsi="Arial" w:cs="Arial"/>
                <w:sz w:val="22"/>
                <w:szCs w:val="22"/>
              </w:rPr>
              <w:t>And / or does the event directly benefit the Port Phillip community</w:t>
            </w:r>
          </w:p>
          <w:p w:rsidR="00BD3FB6" w:rsidRPr="001E1460" w:rsidRDefault="00BD3FB6" w:rsidP="00BD3FB6">
            <w:pPr>
              <w:pStyle w:val="Header"/>
              <w:tabs>
                <w:tab w:val="clear" w:pos="4153"/>
                <w:tab w:val="clear" w:pos="8306"/>
              </w:tabs>
              <w:overflowPunct/>
              <w:autoSpaceDE/>
              <w:autoSpaceDN/>
              <w:adjustRightInd/>
              <w:spacing w:after="60"/>
              <w:ind w:left="714"/>
              <w:textAlignment w:val="auto"/>
              <w:rPr>
                <w:rFonts w:ascii="Arial" w:hAnsi="Arial" w:cs="Arial"/>
                <w:sz w:val="22"/>
                <w:szCs w:val="22"/>
              </w:rPr>
            </w:pPr>
          </w:p>
        </w:tc>
        <w:tc>
          <w:tcPr>
            <w:tcW w:w="1418" w:type="dxa"/>
            <w:vAlign w:val="center"/>
          </w:tcPr>
          <w:p w:rsidR="00C8316F" w:rsidRPr="001E1460" w:rsidRDefault="00BD3FB6" w:rsidP="00C8316F">
            <w:pPr>
              <w:spacing w:before="120" w:after="120"/>
              <w:jc w:val="center"/>
              <w:rPr>
                <w:rFonts w:cs="Arial"/>
                <w:sz w:val="22"/>
                <w:szCs w:val="22"/>
              </w:rPr>
            </w:pPr>
            <w:r w:rsidRPr="001E1460">
              <w:rPr>
                <w:rFonts w:cs="Arial"/>
                <w:sz w:val="22"/>
                <w:szCs w:val="22"/>
              </w:rPr>
              <w:t>35%</w:t>
            </w:r>
          </w:p>
        </w:tc>
      </w:tr>
    </w:tbl>
    <w:p w:rsidR="00FB7350" w:rsidRDefault="00FB7350" w:rsidP="00FB7350">
      <w:pPr>
        <w:ind w:left="717"/>
        <w:rPr>
          <w:rFonts w:cs="Arial"/>
          <w:sz w:val="22"/>
          <w:szCs w:val="22"/>
        </w:rPr>
      </w:pPr>
    </w:p>
    <w:p w:rsidR="00C679EA" w:rsidRPr="00152F8D" w:rsidRDefault="00C679EA" w:rsidP="00047EAC">
      <w:pPr>
        <w:pStyle w:val="Heading5"/>
        <w:spacing w:before="360"/>
      </w:pPr>
      <w:r w:rsidRPr="00152F8D">
        <w:t>E</w:t>
      </w:r>
      <w:r w:rsidR="00047EAC">
        <w:t>XCLUSIONS</w:t>
      </w:r>
    </w:p>
    <w:p w:rsidR="00C679EA" w:rsidRPr="001E1460" w:rsidRDefault="00BD3FB6" w:rsidP="00BD3FB6">
      <w:pPr>
        <w:pStyle w:val="ListParagraph"/>
        <w:numPr>
          <w:ilvl w:val="0"/>
          <w:numId w:val="13"/>
        </w:numPr>
        <w:rPr>
          <w:rFonts w:ascii="Arial" w:hAnsi="Arial" w:cs="Arial"/>
        </w:rPr>
      </w:pPr>
      <w:r w:rsidRPr="001E1460">
        <w:rPr>
          <w:rFonts w:ascii="Arial" w:hAnsi="Arial" w:cs="Arial"/>
        </w:rPr>
        <w:t>Applicants can not apply for Town Hall Venue Hire under any other City of Port Phillip Gran</w:t>
      </w:r>
      <w:r w:rsidR="00F8164E">
        <w:rPr>
          <w:rFonts w:ascii="Arial" w:hAnsi="Arial" w:cs="Arial"/>
        </w:rPr>
        <w:t xml:space="preserve">ts program for the same event. </w:t>
      </w:r>
    </w:p>
    <w:p w:rsidR="008B1D04" w:rsidRPr="008A54B8" w:rsidRDefault="008B1D04" w:rsidP="00047EAC">
      <w:pPr>
        <w:pStyle w:val="Heading5"/>
        <w:spacing w:before="360"/>
      </w:pPr>
      <w:r w:rsidRPr="008A54B8">
        <w:lastRenderedPageBreak/>
        <w:t>CONDITIONS OF SUBSIDY</w:t>
      </w:r>
    </w:p>
    <w:p w:rsidR="008B1D04" w:rsidRPr="008A54B8" w:rsidRDefault="008B1D04">
      <w:pPr>
        <w:pStyle w:val="NormalWeb"/>
        <w:numPr>
          <w:ilvl w:val="12"/>
          <w:numId w:val="0"/>
        </w:numPr>
        <w:rPr>
          <w:rFonts w:ascii="Arial" w:hAnsi="Arial" w:cs="Arial"/>
          <w:sz w:val="22"/>
          <w:szCs w:val="22"/>
        </w:rPr>
      </w:pPr>
      <w:r w:rsidRPr="008A54B8">
        <w:rPr>
          <w:rFonts w:ascii="Arial" w:hAnsi="Arial" w:cs="Arial"/>
          <w:sz w:val="22"/>
          <w:szCs w:val="22"/>
        </w:rPr>
        <w:t xml:space="preserve">Applicants </w:t>
      </w:r>
      <w:r w:rsidRPr="008A54B8">
        <w:rPr>
          <w:rFonts w:ascii="Arial" w:hAnsi="Arial" w:cs="Arial"/>
          <w:b/>
          <w:sz w:val="22"/>
          <w:szCs w:val="22"/>
        </w:rPr>
        <w:t>may</w:t>
      </w:r>
      <w:r w:rsidRPr="008A54B8">
        <w:rPr>
          <w:rFonts w:ascii="Arial" w:hAnsi="Arial" w:cs="Arial"/>
          <w:sz w:val="22"/>
          <w:szCs w:val="22"/>
        </w:rPr>
        <w:t xml:space="preserve"> receive </w:t>
      </w:r>
      <w:r w:rsidR="00DA34DA">
        <w:rPr>
          <w:rFonts w:ascii="Arial" w:hAnsi="Arial" w:cs="Arial"/>
          <w:sz w:val="22"/>
          <w:szCs w:val="22"/>
        </w:rPr>
        <w:t>FULL</w:t>
      </w:r>
      <w:r w:rsidRPr="008A54B8">
        <w:rPr>
          <w:rFonts w:ascii="Arial" w:hAnsi="Arial" w:cs="Arial"/>
          <w:sz w:val="22"/>
          <w:szCs w:val="22"/>
        </w:rPr>
        <w:t xml:space="preserve"> or </w:t>
      </w:r>
      <w:r w:rsidR="00DA34DA">
        <w:rPr>
          <w:rFonts w:ascii="Arial" w:hAnsi="Arial" w:cs="Arial"/>
          <w:sz w:val="22"/>
          <w:szCs w:val="22"/>
        </w:rPr>
        <w:t>PARTIAL</w:t>
      </w:r>
      <w:r w:rsidRPr="008A54B8">
        <w:rPr>
          <w:rFonts w:ascii="Arial" w:hAnsi="Arial" w:cs="Arial"/>
          <w:sz w:val="22"/>
          <w:szCs w:val="22"/>
        </w:rPr>
        <w:t xml:space="preserve"> subsidy. </w:t>
      </w:r>
      <w:r w:rsidRPr="008A54B8">
        <w:rPr>
          <w:rFonts w:ascii="Arial" w:hAnsi="Arial" w:cs="Arial"/>
          <w:b/>
          <w:sz w:val="22"/>
          <w:szCs w:val="22"/>
        </w:rPr>
        <w:t>No application can be guaranteed</w:t>
      </w:r>
      <w:r w:rsidRPr="008A54B8">
        <w:rPr>
          <w:rFonts w:ascii="Arial" w:hAnsi="Arial" w:cs="Arial"/>
          <w:sz w:val="22"/>
          <w:szCs w:val="22"/>
        </w:rPr>
        <w:t xml:space="preserve"> use of facilities, nor can any applicant be guaranteed use of facilities to the full extent requested. It is important that applicants consider these limitations when preparing the request for assistance. </w:t>
      </w:r>
    </w:p>
    <w:p w:rsidR="008B1D04" w:rsidRPr="00EC65D2" w:rsidRDefault="008B1D04">
      <w:pPr>
        <w:pStyle w:val="NormalWeb"/>
        <w:numPr>
          <w:ilvl w:val="12"/>
          <w:numId w:val="0"/>
        </w:numPr>
        <w:rPr>
          <w:rFonts w:ascii="Arial" w:hAnsi="Arial" w:cs="Arial"/>
          <w:sz w:val="22"/>
          <w:szCs w:val="22"/>
        </w:rPr>
      </w:pPr>
      <w:r w:rsidRPr="00EC65D2">
        <w:rPr>
          <w:rFonts w:ascii="Arial" w:hAnsi="Arial" w:cs="Arial"/>
          <w:sz w:val="22"/>
          <w:szCs w:val="22"/>
        </w:rPr>
        <w:t xml:space="preserve">Successful applications are subject to hall availability. </w:t>
      </w:r>
    </w:p>
    <w:p w:rsidR="00EC65D2" w:rsidRDefault="00EC65D2">
      <w:pPr>
        <w:pStyle w:val="NormalWeb"/>
        <w:numPr>
          <w:ilvl w:val="12"/>
          <w:numId w:val="0"/>
        </w:numPr>
        <w:rPr>
          <w:rFonts w:ascii="Arial" w:hAnsi="Arial" w:cs="Arial"/>
          <w:b/>
          <w:sz w:val="22"/>
          <w:szCs w:val="22"/>
          <w:u w:val="single"/>
        </w:rPr>
      </w:pPr>
      <w:r>
        <w:rPr>
          <w:rFonts w:ascii="Arial" w:hAnsi="Arial" w:cs="Arial"/>
          <w:b/>
          <w:sz w:val="22"/>
          <w:szCs w:val="22"/>
          <w:u w:val="single"/>
        </w:rPr>
        <w:t>Important Note:</w:t>
      </w:r>
    </w:p>
    <w:p w:rsidR="00A14FA8" w:rsidRPr="00A14FA8" w:rsidRDefault="00EC65D2" w:rsidP="00EC65D2">
      <w:pPr>
        <w:pStyle w:val="NormalWeb"/>
        <w:numPr>
          <w:ilvl w:val="0"/>
          <w:numId w:val="15"/>
        </w:numPr>
        <w:rPr>
          <w:rFonts w:ascii="Arial" w:hAnsi="Arial" w:cs="Arial"/>
          <w:b/>
          <w:sz w:val="22"/>
          <w:szCs w:val="22"/>
          <w:u w:val="single"/>
        </w:rPr>
      </w:pPr>
      <w:r w:rsidRPr="00D805FD">
        <w:rPr>
          <w:rFonts w:ascii="Arial" w:hAnsi="Arial" w:cs="Arial"/>
          <w:sz w:val="22"/>
          <w:szCs w:val="22"/>
        </w:rPr>
        <w:t>Dates</w:t>
      </w:r>
      <w:r w:rsidR="00DA34DA" w:rsidRPr="00D805FD">
        <w:rPr>
          <w:rFonts w:ascii="Arial" w:hAnsi="Arial" w:cs="Arial"/>
          <w:sz w:val="22"/>
          <w:szCs w:val="22"/>
        </w:rPr>
        <w:t xml:space="preserve"> can</w:t>
      </w:r>
      <w:r w:rsidR="00D805FD" w:rsidRPr="00D805FD">
        <w:rPr>
          <w:rFonts w:ascii="Arial" w:hAnsi="Arial" w:cs="Arial"/>
          <w:sz w:val="22"/>
          <w:szCs w:val="22"/>
        </w:rPr>
        <w:t xml:space="preserve"> only</w:t>
      </w:r>
      <w:r w:rsidR="00DA34DA" w:rsidRPr="00D805FD">
        <w:rPr>
          <w:rFonts w:ascii="Arial" w:hAnsi="Arial" w:cs="Arial"/>
          <w:sz w:val="22"/>
          <w:szCs w:val="22"/>
        </w:rPr>
        <w:t xml:space="preserve"> be reserved with payment of the refundable bond. Refer to the Conditions of Hire for Munici</w:t>
      </w:r>
      <w:r w:rsidR="00DA34DA" w:rsidRPr="0067559D">
        <w:rPr>
          <w:rFonts w:ascii="Arial" w:hAnsi="Arial" w:cs="Arial"/>
          <w:sz w:val="22"/>
          <w:szCs w:val="22"/>
        </w:rPr>
        <w:t>pal Hall document.</w:t>
      </w:r>
      <w:r w:rsidR="00047EAC">
        <w:rPr>
          <w:rFonts w:ascii="Arial" w:hAnsi="Arial" w:cs="Arial"/>
          <w:sz w:val="22"/>
          <w:szCs w:val="22"/>
        </w:rPr>
        <w:t xml:space="preserve"> </w:t>
      </w:r>
      <w:r w:rsidR="00A14FA8">
        <w:rPr>
          <w:rFonts w:ascii="Arial" w:hAnsi="Arial" w:cs="Arial"/>
          <w:sz w:val="22"/>
          <w:szCs w:val="22"/>
        </w:rPr>
        <w:t>You can’t reserve or hold dates prior to your application being assessed.</w:t>
      </w:r>
    </w:p>
    <w:p w:rsidR="00A14FA8" w:rsidRPr="00EC65D2" w:rsidRDefault="00A14FA8" w:rsidP="00A14FA8">
      <w:pPr>
        <w:pStyle w:val="NormalWeb"/>
        <w:ind w:left="720"/>
        <w:rPr>
          <w:rFonts w:ascii="Arial" w:hAnsi="Arial" w:cs="Arial"/>
          <w:b/>
          <w:sz w:val="22"/>
          <w:szCs w:val="22"/>
          <w:u w:val="single"/>
        </w:rPr>
      </w:pPr>
    </w:p>
    <w:p w:rsidR="008B1D04" w:rsidRPr="00A14FA8" w:rsidRDefault="008B1D04">
      <w:pPr>
        <w:pStyle w:val="NormalWeb"/>
        <w:numPr>
          <w:ilvl w:val="12"/>
          <w:numId w:val="0"/>
        </w:numPr>
        <w:rPr>
          <w:rFonts w:ascii="Arial" w:hAnsi="Arial" w:cs="Arial"/>
          <w:sz w:val="22"/>
          <w:szCs w:val="22"/>
        </w:rPr>
      </w:pPr>
      <w:r w:rsidRPr="00A14FA8">
        <w:rPr>
          <w:rFonts w:ascii="Arial" w:hAnsi="Arial" w:cs="Arial"/>
          <w:sz w:val="22"/>
          <w:szCs w:val="22"/>
        </w:rPr>
        <w:t>Council reserves the right to cancel a booking in accordance with the “Conditions of Hire for Municipal Halls” document.</w:t>
      </w:r>
    </w:p>
    <w:p w:rsidR="008B1D04" w:rsidRPr="00047EAC" w:rsidRDefault="008B1D04">
      <w:pPr>
        <w:tabs>
          <w:tab w:val="right" w:pos="8222"/>
        </w:tabs>
        <w:spacing w:before="120" w:after="120"/>
        <w:rPr>
          <w:rFonts w:cs="Arial"/>
          <w:b/>
          <w:sz w:val="22"/>
          <w:szCs w:val="22"/>
        </w:rPr>
      </w:pPr>
      <w:r w:rsidRPr="00047EAC">
        <w:rPr>
          <w:rFonts w:cs="Arial"/>
          <w:b/>
          <w:sz w:val="22"/>
          <w:szCs w:val="22"/>
        </w:rPr>
        <w:t>Organisations will be granted one Town Hall Subsidy event per financial year.</w:t>
      </w:r>
    </w:p>
    <w:p w:rsidR="008B1D04" w:rsidRPr="008A54B8" w:rsidRDefault="008B1D04">
      <w:pPr>
        <w:tabs>
          <w:tab w:val="right" w:pos="8222"/>
        </w:tabs>
        <w:spacing w:before="120" w:after="120"/>
        <w:rPr>
          <w:rFonts w:cs="Arial"/>
          <w:sz w:val="22"/>
          <w:szCs w:val="22"/>
        </w:rPr>
      </w:pPr>
      <w:r w:rsidRPr="008A54B8">
        <w:rPr>
          <w:rFonts w:cs="Arial"/>
          <w:sz w:val="22"/>
          <w:szCs w:val="22"/>
        </w:rPr>
        <w:t>The level of assistance available is</w:t>
      </w:r>
      <w:r w:rsidR="00AF4FF9">
        <w:rPr>
          <w:rFonts w:cs="Arial"/>
          <w:sz w:val="22"/>
          <w:szCs w:val="22"/>
        </w:rPr>
        <w:t xml:space="preserve"> limited</w:t>
      </w:r>
      <w:r w:rsidRPr="008A54B8">
        <w:rPr>
          <w:rFonts w:cs="Arial"/>
          <w:sz w:val="22"/>
          <w:szCs w:val="22"/>
        </w:rPr>
        <w:t xml:space="preserve"> by Council’s </w:t>
      </w:r>
      <w:bookmarkStart w:id="1" w:name="OLE_LINK1"/>
      <w:bookmarkStart w:id="2" w:name="OLE_LINK2"/>
      <w:r w:rsidRPr="008A54B8">
        <w:rPr>
          <w:rFonts w:cs="Arial"/>
          <w:sz w:val="22"/>
          <w:szCs w:val="22"/>
        </w:rPr>
        <w:t>budget.</w:t>
      </w:r>
    </w:p>
    <w:p w:rsidR="008B1D04" w:rsidRPr="008A54B8" w:rsidRDefault="008B1D04">
      <w:pPr>
        <w:tabs>
          <w:tab w:val="right" w:pos="8222"/>
        </w:tabs>
        <w:spacing w:before="120" w:after="120"/>
        <w:rPr>
          <w:rFonts w:cs="Arial"/>
          <w:sz w:val="22"/>
          <w:szCs w:val="22"/>
        </w:rPr>
      </w:pPr>
      <w:r w:rsidRPr="008A54B8">
        <w:rPr>
          <w:rFonts w:cs="Arial"/>
          <w:sz w:val="22"/>
          <w:szCs w:val="22"/>
        </w:rPr>
        <w:t>Council reserves the right to identify priority areas for funding</w:t>
      </w:r>
      <w:bookmarkEnd w:id="1"/>
      <w:bookmarkEnd w:id="2"/>
      <w:r w:rsidRPr="008A54B8">
        <w:rPr>
          <w:rFonts w:cs="Arial"/>
          <w:sz w:val="22"/>
          <w:szCs w:val="22"/>
        </w:rPr>
        <w:t xml:space="preserve"> consistent with the broad strategic directions and policies endorsed by Council.</w:t>
      </w:r>
    </w:p>
    <w:p w:rsidR="008B1D04" w:rsidRPr="008A54B8" w:rsidRDefault="008B1D04">
      <w:pPr>
        <w:tabs>
          <w:tab w:val="right" w:pos="8222"/>
        </w:tabs>
        <w:spacing w:before="120" w:after="120"/>
        <w:rPr>
          <w:rFonts w:cs="Arial"/>
          <w:sz w:val="22"/>
          <w:szCs w:val="22"/>
        </w:rPr>
      </w:pPr>
      <w:r w:rsidRPr="008A54B8">
        <w:rPr>
          <w:rFonts w:cs="Arial"/>
          <w:sz w:val="22"/>
          <w:szCs w:val="22"/>
        </w:rPr>
        <w:t>If an application is unsuccessful it does not necessarily mean that the project/activity is not worthy of support.  The panel may refer to you another council venue.</w:t>
      </w:r>
    </w:p>
    <w:p w:rsidR="008B1D04" w:rsidRDefault="008B1D04">
      <w:pPr>
        <w:pStyle w:val="Default"/>
        <w:rPr>
          <w:rFonts w:ascii="Arial" w:hAnsi="Arial" w:cs="Arial"/>
          <w:sz w:val="22"/>
          <w:szCs w:val="22"/>
        </w:rPr>
      </w:pPr>
      <w:smartTag w:uri="urn:schemas-microsoft-com:office:smarttags" w:element="place">
        <w:smartTag w:uri="urn:schemas-microsoft-com:office:smarttags" w:element="PlaceName">
          <w:r w:rsidRPr="008A54B8">
            <w:rPr>
              <w:rFonts w:ascii="Arial" w:hAnsi="Arial" w:cs="Arial"/>
              <w:sz w:val="22"/>
              <w:szCs w:val="22"/>
            </w:rPr>
            <w:t>Successful</w:t>
          </w:r>
        </w:smartTag>
        <w:r w:rsidRPr="008A54B8">
          <w:rPr>
            <w:rFonts w:ascii="Arial" w:hAnsi="Arial" w:cs="Arial"/>
            <w:sz w:val="22"/>
            <w:szCs w:val="22"/>
          </w:rPr>
          <w:t xml:space="preserve"> </w:t>
        </w:r>
        <w:smartTag w:uri="urn:schemas-microsoft-com:office:smarttags" w:element="PlaceType">
          <w:r w:rsidRPr="008A54B8">
            <w:rPr>
              <w:rFonts w:ascii="Arial" w:hAnsi="Arial" w:cs="Arial"/>
              <w:sz w:val="22"/>
              <w:szCs w:val="22"/>
            </w:rPr>
            <w:t>Town Hall</w:t>
          </w:r>
        </w:smartTag>
      </w:smartTag>
      <w:r w:rsidRPr="008A54B8">
        <w:rPr>
          <w:rFonts w:ascii="Arial" w:hAnsi="Arial" w:cs="Arial"/>
          <w:sz w:val="22"/>
          <w:szCs w:val="22"/>
        </w:rPr>
        <w:t xml:space="preserve"> Hire Subsidy Scheme applicants are subject to the terms and conditions of use that apply to hirers of Council facilities and must pay a refundable bond of $1000. Refer to the Conditions of Hire for Mu</w:t>
      </w:r>
      <w:r w:rsidR="00110365">
        <w:rPr>
          <w:rFonts w:ascii="Arial" w:hAnsi="Arial" w:cs="Arial"/>
          <w:sz w:val="22"/>
          <w:szCs w:val="22"/>
        </w:rPr>
        <w:t>nicipal Halls document.</w:t>
      </w:r>
    </w:p>
    <w:p w:rsidR="008B1D04" w:rsidRPr="008A54B8" w:rsidRDefault="008B1D04" w:rsidP="00047EAC">
      <w:pPr>
        <w:pStyle w:val="Heading5"/>
        <w:spacing w:before="360"/>
      </w:pPr>
      <w:r w:rsidRPr="008A54B8">
        <w:t xml:space="preserve">SUPPORT </w:t>
      </w:r>
      <w:r w:rsidRPr="00047EAC">
        <w:t>REQUIREMENTS</w:t>
      </w:r>
    </w:p>
    <w:p w:rsidR="008B1D04" w:rsidRPr="008A54B8" w:rsidRDefault="008B1D04">
      <w:pPr>
        <w:tabs>
          <w:tab w:val="right" w:pos="8222"/>
        </w:tabs>
        <w:spacing w:before="120" w:after="120"/>
        <w:rPr>
          <w:rFonts w:cs="Arial"/>
          <w:sz w:val="22"/>
          <w:szCs w:val="22"/>
        </w:rPr>
      </w:pPr>
      <w:r w:rsidRPr="008A54B8">
        <w:rPr>
          <w:rFonts w:cs="Arial"/>
          <w:sz w:val="22"/>
          <w:szCs w:val="22"/>
        </w:rPr>
        <w:t xml:space="preserve">A requirement of successful Town Hall Hire Subsidy applications is the public acknowledgment of Council’s support for the project/activity: </w:t>
      </w:r>
    </w:p>
    <w:p w:rsidR="008B1D04" w:rsidRPr="008A54B8" w:rsidRDefault="008B1D04">
      <w:pPr>
        <w:numPr>
          <w:ilvl w:val="0"/>
          <w:numId w:val="3"/>
        </w:numPr>
        <w:tabs>
          <w:tab w:val="right" w:pos="8222"/>
        </w:tabs>
        <w:spacing w:after="120"/>
        <w:rPr>
          <w:rFonts w:cs="Arial"/>
          <w:sz w:val="22"/>
          <w:szCs w:val="22"/>
        </w:rPr>
      </w:pPr>
      <w:r w:rsidRPr="008A54B8">
        <w:rPr>
          <w:rFonts w:cs="Arial"/>
          <w:sz w:val="22"/>
          <w:szCs w:val="22"/>
        </w:rPr>
        <w:t>acknowledgment of Council’s support at the function/event;</w:t>
      </w:r>
    </w:p>
    <w:p w:rsidR="008B1D04" w:rsidRPr="008A54B8" w:rsidRDefault="008B1D04">
      <w:pPr>
        <w:numPr>
          <w:ilvl w:val="0"/>
          <w:numId w:val="3"/>
        </w:numPr>
        <w:tabs>
          <w:tab w:val="right" w:pos="8222"/>
        </w:tabs>
        <w:spacing w:after="120"/>
        <w:rPr>
          <w:rFonts w:cs="Arial"/>
          <w:sz w:val="22"/>
          <w:szCs w:val="22"/>
        </w:rPr>
      </w:pPr>
      <w:r w:rsidRPr="008A54B8">
        <w:rPr>
          <w:rFonts w:cs="Arial"/>
          <w:sz w:val="22"/>
          <w:szCs w:val="22"/>
        </w:rPr>
        <w:t xml:space="preserve">opportunities for the City of </w:t>
      </w:r>
      <w:smartTag w:uri="urn:schemas-microsoft-com:office:smarttags" w:element="place">
        <w:smartTag w:uri="urn:schemas-microsoft-com:office:smarttags" w:element="City">
          <w:r w:rsidRPr="008A54B8">
            <w:rPr>
              <w:rFonts w:cs="Arial"/>
              <w:sz w:val="22"/>
              <w:szCs w:val="22"/>
            </w:rPr>
            <w:t>Port Phillip</w:t>
          </w:r>
        </w:smartTag>
      </w:smartTag>
      <w:r w:rsidRPr="008A54B8">
        <w:rPr>
          <w:rFonts w:cs="Arial"/>
          <w:sz w:val="22"/>
          <w:szCs w:val="22"/>
        </w:rPr>
        <w:t xml:space="preserve"> to speak at key activities (if appropriate);</w:t>
      </w:r>
    </w:p>
    <w:p w:rsidR="008B1D04" w:rsidRPr="008A54B8" w:rsidRDefault="00047EAC">
      <w:pPr>
        <w:numPr>
          <w:ilvl w:val="0"/>
          <w:numId w:val="3"/>
        </w:numPr>
        <w:tabs>
          <w:tab w:val="right" w:pos="8222"/>
        </w:tabs>
        <w:spacing w:after="120"/>
        <w:rPr>
          <w:rFonts w:cs="Arial"/>
          <w:sz w:val="22"/>
          <w:szCs w:val="22"/>
        </w:rPr>
      </w:pPr>
      <w:r w:rsidRPr="00835D90">
        <w:rPr>
          <w:rFonts w:cs="Arial"/>
          <w:i/>
          <w:iCs/>
          <w:noProof/>
          <w:sz w:val="22"/>
          <w:szCs w:val="22"/>
          <w:lang w:eastAsia="en-AU"/>
        </w:rPr>
        <w:drawing>
          <wp:anchor distT="0" distB="0" distL="114300" distR="114300" simplePos="0" relativeHeight="251658240" behindDoc="0" locked="0" layoutInCell="1" allowOverlap="1" wp14:anchorId="24321FEE" wp14:editId="31FFAB47">
            <wp:simplePos x="0" y="0"/>
            <wp:positionH relativeFrom="column">
              <wp:posOffset>5274945</wp:posOffset>
            </wp:positionH>
            <wp:positionV relativeFrom="paragraph">
              <wp:posOffset>162560</wp:posOffset>
            </wp:positionV>
            <wp:extent cx="1079500" cy="1079500"/>
            <wp:effectExtent l="0" t="0" r="635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Pcircle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page">
              <wp14:pctWidth>0</wp14:pctWidth>
            </wp14:sizeRelH>
            <wp14:sizeRelV relativeFrom="page">
              <wp14:pctHeight>0</wp14:pctHeight>
            </wp14:sizeRelV>
          </wp:anchor>
        </w:drawing>
      </w:r>
      <w:r w:rsidR="008B1D04" w:rsidRPr="008A54B8">
        <w:rPr>
          <w:rFonts w:cs="Arial"/>
          <w:sz w:val="22"/>
          <w:szCs w:val="22"/>
        </w:rPr>
        <w:t xml:space="preserve">acknowledgement of Council’s support on printed materials and inclusion of Port Phillip logo and sponsor message </w:t>
      </w:r>
      <w:r w:rsidR="008B1D04" w:rsidRPr="008A54B8">
        <w:rPr>
          <w:rFonts w:cs="Arial"/>
          <w:bCs/>
          <w:sz w:val="22"/>
          <w:szCs w:val="22"/>
        </w:rPr>
        <w:t>(as below)</w:t>
      </w:r>
      <w:r w:rsidR="008B1D04" w:rsidRPr="008A54B8">
        <w:rPr>
          <w:rFonts w:cs="Arial"/>
          <w:sz w:val="22"/>
          <w:szCs w:val="22"/>
        </w:rPr>
        <w:t xml:space="preserve"> in any function/event related publicity;</w:t>
      </w:r>
    </w:p>
    <w:p w:rsidR="008B1D04" w:rsidRPr="00047EAC" w:rsidRDefault="008B1D04" w:rsidP="00047EAC">
      <w:pPr>
        <w:ind w:left="283"/>
        <w:rPr>
          <w:b/>
          <w:i/>
        </w:rPr>
      </w:pPr>
      <w:r w:rsidRPr="00047EAC">
        <w:rPr>
          <w:b/>
          <w:i/>
        </w:rPr>
        <w:t>This event has been supported by the City of Port Phillip</w:t>
      </w:r>
      <w:r w:rsidR="00152F8D" w:rsidRPr="00047EAC">
        <w:rPr>
          <w:b/>
          <w:i/>
        </w:rPr>
        <w:t xml:space="preserve"> </w:t>
      </w:r>
      <w:r w:rsidR="00047EAC">
        <w:rPr>
          <w:b/>
          <w:i/>
        </w:rPr>
        <w:br/>
      </w:r>
    </w:p>
    <w:p w:rsidR="008B1D04" w:rsidRPr="008A54B8" w:rsidRDefault="008B1D04">
      <w:pPr>
        <w:numPr>
          <w:ilvl w:val="0"/>
          <w:numId w:val="3"/>
        </w:numPr>
        <w:tabs>
          <w:tab w:val="right" w:pos="8222"/>
        </w:tabs>
        <w:spacing w:after="120"/>
        <w:rPr>
          <w:rFonts w:cs="Arial"/>
          <w:b/>
          <w:sz w:val="22"/>
          <w:szCs w:val="22"/>
        </w:rPr>
      </w:pPr>
      <w:r w:rsidRPr="008A54B8">
        <w:rPr>
          <w:rFonts w:cs="Arial"/>
          <w:sz w:val="22"/>
          <w:szCs w:val="22"/>
        </w:rPr>
        <w:t xml:space="preserve">display of City of </w:t>
      </w:r>
      <w:smartTag w:uri="urn:schemas-microsoft-com:office:smarttags" w:element="place">
        <w:smartTag w:uri="urn:schemas-microsoft-com:office:smarttags" w:element="City">
          <w:r w:rsidRPr="008A54B8">
            <w:rPr>
              <w:rFonts w:cs="Arial"/>
              <w:sz w:val="22"/>
              <w:szCs w:val="22"/>
            </w:rPr>
            <w:t>Port Phillip</w:t>
          </w:r>
        </w:smartTag>
      </w:smartTag>
      <w:r w:rsidRPr="008A54B8">
        <w:rPr>
          <w:rFonts w:cs="Arial"/>
          <w:sz w:val="22"/>
          <w:szCs w:val="22"/>
        </w:rPr>
        <w:t xml:space="preserve"> promotional banners at the function/event.</w:t>
      </w:r>
    </w:p>
    <w:p w:rsidR="008B1D04" w:rsidRPr="008A54B8" w:rsidRDefault="008B1D04" w:rsidP="00047EAC">
      <w:pPr>
        <w:pStyle w:val="Heading5"/>
        <w:spacing w:before="360"/>
      </w:pPr>
      <w:r w:rsidRPr="008A54B8">
        <w:t>APPLICATION &amp; ASSESSMENT PROCESS</w:t>
      </w:r>
    </w:p>
    <w:p w:rsidR="008B1D04" w:rsidRPr="008A54B8" w:rsidRDefault="008B1D04">
      <w:pPr>
        <w:numPr>
          <w:ilvl w:val="0"/>
          <w:numId w:val="1"/>
        </w:numPr>
        <w:tabs>
          <w:tab w:val="left" w:pos="720"/>
          <w:tab w:val="right" w:pos="8222"/>
        </w:tabs>
        <w:spacing w:before="120"/>
        <w:ind w:left="714" w:hanging="357"/>
        <w:rPr>
          <w:rFonts w:cs="Arial"/>
          <w:sz w:val="22"/>
          <w:szCs w:val="22"/>
        </w:rPr>
      </w:pPr>
      <w:r w:rsidRPr="008A54B8">
        <w:rPr>
          <w:rFonts w:cs="Arial"/>
          <w:sz w:val="22"/>
          <w:szCs w:val="22"/>
        </w:rPr>
        <w:t xml:space="preserve">Applications to the Town Hall Hire Subsidy Scheme </w:t>
      </w:r>
      <w:r w:rsidR="00F71C75">
        <w:rPr>
          <w:rFonts w:cs="Arial"/>
          <w:sz w:val="22"/>
          <w:szCs w:val="22"/>
        </w:rPr>
        <w:t xml:space="preserve">will open 9am </w:t>
      </w:r>
      <w:r w:rsidR="0067559D">
        <w:rPr>
          <w:rFonts w:cs="Arial"/>
          <w:sz w:val="22"/>
          <w:szCs w:val="22"/>
        </w:rPr>
        <w:t>Monday09 January 2017</w:t>
      </w:r>
      <w:r w:rsidR="00F71C75">
        <w:rPr>
          <w:rFonts w:cs="Arial"/>
          <w:sz w:val="22"/>
          <w:szCs w:val="22"/>
        </w:rPr>
        <w:t>and remain open until the funding allocation is exhausted.</w:t>
      </w:r>
      <w:r w:rsidRPr="008A54B8">
        <w:rPr>
          <w:rFonts w:cs="Arial"/>
          <w:sz w:val="22"/>
          <w:szCs w:val="22"/>
        </w:rPr>
        <w:t xml:space="preserve"> </w:t>
      </w:r>
    </w:p>
    <w:p w:rsidR="008B1D04" w:rsidRPr="008A54B8" w:rsidRDefault="008B1D04">
      <w:pPr>
        <w:numPr>
          <w:ilvl w:val="0"/>
          <w:numId w:val="1"/>
        </w:numPr>
        <w:tabs>
          <w:tab w:val="left" w:pos="720"/>
          <w:tab w:val="right" w:pos="8222"/>
        </w:tabs>
        <w:spacing w:before="120"/>
        <w:ind w:left="714" w:hanging="357"/>
        <w:rPr>
          <w:rFonts w:cs="Arial"/>
          <w:sz w:val="22"/>
          <w:szCs w:val="22"/>
        </w:rPr>
      </w:pPr>
      <w:r w:rsidRPr="008A54B8">
        <w:rPr>
          <w:rFonts w:cs="Arial"/>
          <w:sz w:val="22"/>
          <w:szCs w:val="22"/>
        </w:rPr>
        <w:t>Applications will be assessed</w:t>
      </w:r>
      <w:r w:rsidR="00B3436B">
        <w:rPr>
          <w:rFonts w:cs="Arial"/>
          <w:sz w:val="22"/>
          <w:szCs w:val="22"/>
        </w:rPr>
        <w:t xml:space="preserve"> by the Town hall Subsidy Panel</w:t>
      </w:r>
      <w:r w:rsidRPr="008A54B8">
        <w:rPr>
          <w:rFonts w:cs="Arial"/>
          <w:sz w:val="22"/>
          <w:szCs w:val="22"/>
        </w:rPr>
        <w:t xml:space="preserve"> against the eligibility criteria, against other applications and within budget constraints.</w:t>
      </w:r>
    </w:p>
    <w:p w:rsidR="008B1D04" w:rsidRPr="008A54B8" w:rsidRDefault="008B1D04">
      <w:pPr>
        <w:tabs>
          <w:tab w:val="left" w:pos="720"/>
          <w:tab w:val="right" w:pos="8222"/>
        </w:tabs>
        <w:spacing w:before="240"/>
        <w:ind w:left="357"/>
        <w:rPr>
          <w:rFonts w:cs="Arial"/>
          <w:sz w:val="22"/>
          <w:szCs w:val="22"/>
        </w:rPr>
      </w:pPr>
      <w:r w:rsidRPr="008A54B8">
        <w:rPr>
          <w:rFonts w:cs="Arial"/>
          <w:b/>
          <w:sz w:val="22"/>
          <w:szCs w:val="22"/>
        </w:rPr>
        <w:t>Note:</w:t>
      </w:r>
      <w:r w:rsidRPr="008A54B8">
        <w:rPr>
          <w:rFonts w:cs="Arial"/>
          <w:sz w:val="22"/>
          <w:szCs w:val="22"/>
        </w:rPr>
        <w:t xml:space="preserve"> All enquiries are to be directed to the </w:t>
      </w:r>
      <w:hyperlink r:id="rId11" w:history="1">
        <w:r w:rsidR="00A14FA8" w:rsidRPr="002D7764">
          <w:rPr>
            <w:rStyle w:val="Hyperlink"/>
            <w:rFonts w:cs="Arial"/>
            <w:szCs w:val="22"/>
          </w:rPr>
          <w:t>grants@portphillip.vic.gov.au</w:t>
        </w:r>
      </w:hyperlink>
      <w:r w:rsidR="0067559D">
        <w:rPr>
          <w:rFonts w:cs="Arial"/>
          <w:sz w:val="22"/>
          <w:szCs w:val="22"/>
        </w:rPr>
        <w:t xml:space="preserve"> or phone 9209 6874.</w:t>
      </w:r>
    </w:p>
    <w:sectPr w:rsidR="008B1D04" w:rsidRPr="008A54B8">
      <w:headerReference w:type="even" r:id="rId12"/>
      <w:headerReference w:type="default" r:id="rId13"/>
      <w:footerReference w:type="even" r:id="rId14"/>
      <w:footerReference w:type="default" r:id="rId15"/>
      <w:headerReference w:type="first" r:id="rId16"/>
      <w:footerReference w:type="first" r:id="rId17"/>
      <w:pgSz w:w="11907" w:h="16840"/>
      <w:pgMar w:top="851" w:right="1134" w:bottom="851" w:left="1134"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D3E" w:rsidRDefault="00C53D3E">
      <w:r>
        <w:separator/>
      </w:r>
    </w:p>
  </w:endnote>
  <w:endnote w:type="continuationSeparator" w:id="0">
    <w:p w:rsidR="00C53D3E" w:rsidRDefault="00C53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5D2" w:rsidRDefault="00EC65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5D2" w:rsidRDefault="00EC65D2">
    <w:pPr>
      <w:pStyle w:val="Footer"/>
      <w:pBdr>
        <w:top w:val="single" w:sz="6" w:space="1" w:color="auto"/>
      </w:pBdr>
      <w:tabs>
        <w:tab w:val="clear" w:pos="4153"/>
        <w:tab w:val="clear" w:pos="8306"/>
        <w:tab w:val="right" w:pos="3402"/>
        <w:tab w:val="center" w:pos="5954"/>
        <w:tab w:val="right" w:pos="9639"/>
      </w:tabs>
      <w:rPr>
        <w:rFonts w:ascii="Century Gothic" w:hAnsi="Century Gothic"/>
        <w:sz w:val="18"/>
      </w:rPr>
    </w:pPr>
    <w:smartTag w:uri="urn:schemas-microsoft-com:office:smarttags" w:element="stockticker">
      <w:r>
        <w:rPr>
          <w:rFonts w:ascii="Century Gothic" w:hAnsi="Century Gothic"/>
          <w:sz w:val="18"/>
        </w:rPr>
        <w:t>CITY</w:t>
      </w:r>
    </w:smartTag>
    <w:r>
      <w:rPr>
        <w:rFonts w:ascii="Century Gothic" w:hAnsi="Century Gothic"/>
        <w:sz w:val="18"/>
      </w:rPr>
      <w:t xml:space="preserve"> OF </w:t>
    </w:r>
    <w:smartTag w:uri="urn:schemas-microsoft-com:office:smarttags" w:element="stockticker">
      <w:r>
        <w:rPr>
          <w:rFonts w:ascii="Century Gothic" w:hAnsi="Century Gothic"/>
          <w:sz w:val="18"/>
        </w:rPr>
        <w:t>PORT</w:t>
      </w:r>
    </w:smartTag>
    <w:r>
      <w:rPr>
        <w:rFonts w:ascii="Century Gothic" w:hAnsi="Century Gothic"/>
        <w:sz w:val="18"/>
      </w:rPr>
      <w:t xml:space="preserve"> PHILLIP – July 2016 – June 2017</w:t>
    </w:r>
    <w:r>
      <w:rPr>
        <w:rFonts w:ascii="Century Gothic" w:hAnsi="Century Gothic"/>
        <w:sz w:val="18"/>
      </w:rPr>
      <w:tab/>
    </w:r>
    <w:r>
      <w:rPr>
        <w:rFonts w:ascii="Century Gothic" w:hAnsi="Century Gothic"/>
        <w:sz w:val="18"/>
      </w:rPr>
      <w:tab/>
      <w:t xml:space="preserve">Page </w:t>
    </w:r>
    <w:r>
      <w:rPr>
        <w:rStyle w:val="PageNumber"/>
        <w:rFonts w:ascii="Century Gothic" w:hAnsi="Century Gothic"/>
        <w:sz w:val="18"/>
      </w:rPr>
      <w:fldChar w:fldCharType="begin"/>
    </w:r>
    <w:r>
      <w:rPr>
        <w:rStyle w:val="PageNumber"/>
        <w:rFonts w:ascii="Century Gothic" w:hAnsi="Century Gothic"/>
        <w:sz w:val="18"/>
      </w:rPr>
      <w:instrText xml:space="preserve"> PAGE </w:instrText>
    </w:r>
    <w:r>
      <w:rPr>
        <w:rStyle w:val="PageNumber"/>
        <w:rFonts w:ascii="Century Gothic" w:hAnsi="Century Gothic"/>
        <w:sz w:val="18"/>
      </w:rPr>
      <w:fldChar w:fldCharType="separate"/>
    </w:r>
    <w:r w:rsidR="00047EAC">
      <w:rPr>
        <w:rStyle w:val="PageNumber"/>
        <w:rFonts w:ascii="Century Gothic" w:hAnsi="Century Gothic"/>
        <w:noProof/>
        <w:sz w:val="18"/>
      </w:rPr>
      <w:t>3</w:t>
    </w:r>
    <w:r>
      <w:rPr>
        <w:rStyle w:val="PageNumber"/>
        <w:rFonts w:ascii="Century Gothic" w:hAnsi="Century Gothic"/>
        <w:sz w:val="18"/>
      </w:rPr>
      <w:fldChar w:fldCharType="end"/>
    </w:r>
    <w:r>
      <w:rPr>
        <w:rStyle w:val="PageNumber"/>
        <w:rFonts w:ascii="Century Gothic" w:hAnsi="Century Gothic"/>
        <w:sz w:val="18"/>
      </w:rPr>
      <w:t xml:space="preserve"> of </w:t>
    </w:r>
    <w:r>
      <w:rPr>
        <w:rStyle w:val="PageNumber"/>
        <w:rFonts w:ascii="Century Gothic" w:hAnsi="Century Gothic"/>
        <w:sz w:val="18"/>
      </w:rPr>
      <w:fldChar w:fldCharType="begin"/>
    </w:r>
    <w:r>
      <w:rPr>
        <w:rStyle w:val="PageNumber"/>
        <w:rFonts w:ascii="Century Gothic" w:hAnsi="Century Gothic"/>
        <w:sz w:val="18"/>
      </w:rPr>
      <w:instrText xml:space="preserve"> NUMPAGES </w:instrText>
    </w:r>
    <w:r>
      <w:rPr>
        <w:rStyle w:val="PageNumber"/>
        <w:rFonts w:ascii="Century Gothic" w:hAnsi="Century Gothic"/>
        <w:sz w:val="18"/>
      </w:rPr>
      <w:fldChar w:fldCharType="separate"/>
    </w:r>
    <w:r w:rsidR="00047EAC">
      <w:rPr>
        <w:rStyle w:val="PageNumber"/>
        <w:rFonts w:ascii="Century Gothic" w:hAnsi="Century Gothic"/>
        <w:noProof/>
        <w:sz w:val="18"/>
      </w:rPr>
      <w:t>3</w:t>
    </w:r>
    <w:r>
      <w:rPr>
        <w:rStyle w:val="PageNumber"/>
        <w:rFonts w:ascii="Century Gothic" w:hAnsi="Century Gothic"/>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5D2" w:rsidRDefault="00EC65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D3E" w:rsidRDefault="00C53D3E">
      <w:r>
        <w:separator/>
      </w:r>
    </w:p>
  </w:footnote>
  <w:footnote w:type="continuationSeparator" w:id="0">
    <w:p w:rsidR="00C53D3E" w:rsidRDefault="00C53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5D2" w:rsidRDefault="00EC65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5D2" w:rsidRDefault="00EC65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5D2" w:rsidRDefault="00EC65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A70B980"/>
    <w:lvl w:ilvl="0">
      <w:numFmt w:val="decimal"/>
      <w:lvlText w:val="*"/>
      <w:lvlJc w:val="left"/>
    </w:lvl>
  </w:abstractNum>
  <w:abstractNum w:abstractNumId="1" w15:restartNumberingAfterBreak="0">
    <w:nsid w:val="02EF2FBF"/>
    <w:multiLevelType w:val="hybridMultilevel"/>
    <w:tmpl w:val="BE7E9858"/>
    <w:lvl w:ilvl="0" w:tplc="93EE9920">
      <w:start w:val="1"/>
      <w:numFmt w:val="bullet"/>
      <w:lvlText w:val=""/>
      <w:lvlJc w:val="left"/>
      <w:pPr>
        <w:tabs>
          <w:tab w:val="num" w:pos="94"/>
        </w:tabs>
        <w:ind w:left="94" w:hanging="94"/>
      </w:pPr>
      <w:rPr>
        <w:rFonts w:ascii="Symbol" w:hAnsi="Symbol"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60F42"/>
    <w:multiLevelType w:val="singleLevel"/>
    <w:tmpl w:val="2A94C93C"/>
    <w:lvl w:ilvl="0">
      <w:start w:val="1"/>
      <w:numFmt w:val="decimal"/>
      <w:lvlText w:val="%1."/>
      <w:legacy w:legacy="1" w:legacySpace="120" w:legacyIndent="360"/>
      <w:lvlJc w:val="left"/>
      <w:pPr>
        <w:ind w:left="717" w:hanging="360"/>
      </w:pPr>
    </w:lvl>
  </w:abstractNum>
  <w:abstractNum w:abstractNumId="3" w15:restartNumberingAfterBreak="0">
    <w:nsid w:val="0CB12754"/>
    <w:multiLevelType w:val="hybridMultilevel"/>
    <w:tmpl w:val="CB02C5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8A00B6"/>
    <w:multiLevelType w:val="hybridMultilevel"/>
    <w:tmpl w:val="EEDABB54"/>
    <w:lvl w:ilvl="0" w:tplc="45FE8FB8">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684B07"/>
    <w:multiLevelType w:val="hybridMultilevel"/>
    <w:tmpl w:val="2814FC52"/>
    <w:lvl w:ilvl="0" w:tplc="6B98204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2B981CAE"/>
    <w:multiLevelType w:val="hybridMultilevel"/>
    <w:tmpl w:val="E6C0E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440427"/>
    <w:multiLevelType w:val="hybridMultilevel"/>
    <w:tmpl w:val="E5188F64"/>
    <w:lvl w:ilvl="0" w:tplc="45FE8FB8">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AE034D"/>
    <w:multiLevelType w:val="hybridMultilevel"/>
    <w:tmpl w:val="BF92E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8F7FCA"/>
    <w:multiLevelType w:val="hybridMultilevel"/>
    <w:tmpl w:val="EF3086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F3065D9"/>
    <w:multiLevelType w:val="hybridMultilevel"/>
    <w:tmpl w:val="F6DA917C"/>
    <w:lvl w:ilvl="0" w:tplc="201C2C88">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11F1222"/>
    <w:multiLevelType w:val="hybridMultilevel"/>
    <w:tmpl w:val="B39CD74A"/>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76DE782D"/>
    <w:multiLevelType w:val="hybridMultilevel"/>
    <w:tmpl w:val="777C6F20"/>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15:restartNumberingAfterBreak="0">
    <w:nsid w:val="7BB77E93"/>
    <w:multiLevelType w:val="hybridMultilevel"/>
    <w:tmpl w:val="6046E8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17" w:hanging="360"/>
        </w:pPr>
        <w:rPr>
          <w:rFonts w:ascii="Symbol" w:hAnsi="Symbol" w:hint="default"/>
        </w:rPr>
      </w:lvl>
    </w:lvlOverride>
  </w:num>
  <w:num w:numId="2">
    <w:abstractNumId w:val="2"/>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8"/>
  </w:num>
  <w:num w:numId="5">
    <w:abstractNumId w:val="7"/>
  </w:num>
  <w:num w:numId="6">
    <w:abstractNumId w:val="4"/>
  </w:num>
  <w:num w:numId="7">
    <w:abstractNumId w:val="12"/>
  </w:num>
  <w:num w:numId="8">
    <w:abstractNumId w:val="1"/>
  </w:num>
  <w:num w:numId="9">
    <w:abstractNumId w:val="11"/>
  </w:num>
  <w:num w:numId="10">
    <w:abstractNumId w:val="13"/>
  </w:num>
  <w:num w:numId="11">
    <w:abstractNumId w:val="5"/>
  </w:num>
  <w:num w:numId="12">
    <w:abstractNumId w:val="10"/>
  </w:num>
  <w:num w:numId="13">
    <w:abstractNumId w:val="3"/>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D04"/>
    <w:rsid w:val="00047EAC"/>
    <w:rsid w:val="00075905"/>
    <w:rsid w:val="000E0221"/>
    <w:rsid w:val="000F2853"/>
    <w:rsid w:val="00110365"/>
    <w:rsid w:val="00152F8D"/>
    <w:rsid w:val="00160455"/>
    <w:rsid w:val="001C605C"/>
    <w:rsid w:val="001E1460"/>
    <w:rsid w:val="00296DEA"/>
    <w:rsid w:val="002A4FCE"/>
    <w:rsid w:val="0031776D"/>
    <w:rsid w:val="0034256E"/>
    <w:rsid w:val="003B0656"/>
    <w:rsid w:val="003B4398"/>
    <w:rsid w:val="004221A5"/>
    <w:rsid w:val="00483026"/>
    <w:rsid w:val="004A6D8A"/>
    <w:rsid w:val="00532D98"/>
    <w:rsid w:val="005826F7"/>
    <w:rsid w:val="00592F9E"/>
    <w:rsid w:val="00595C3A"/>
    <w:rsid w:val="005D7182"/>
    <w:rsid w:val="0064067A"/>
    <w:rsid w:val="0067559D"/>
    <w:rsid w:val="006A54AE"/>
    <w:rsid w:val="006C4F44"/>
    <w:rsid w:val="006D7A27"/>
    <w:rsid w:val="006F7894"/>
    <w:rsid w:val="00740890"/>
    <w:rsid w:val="00785F23"/>
    <w:rsid w:val="007F4816"/>
    <w:rsid w:val="008104F7"/>
    <w:rsid w:val="00835D90"/>
    <w:rsid w:val="008A54B8"/>
    <w:rsid w:val="008B1D04"/>
    <w:rsid w:val="008D10B5"/>
    <w:rsid w:val="009669B4"/>
    <w:rsid w:val="00A14FA8"/>
    <w:rsid w:val="00A17860"/>
    <w:rsid w:val="00AF4FF9"/>
    <w:rsid w:val="00B3436B"/>
    <w:rsid w:val="00B65D6A"/>
    <w:rsid w:val="00BD3FB6"/>
    <w:rsid w:val="00C53D3E"/>
    <w:rsid w:val="00C57CF0"/>
    <w:rsid w:val="00C679EA"/>
    <w:rsid w:val="00C8316F"/>
    <w:rsid w:val="00CB5232"/>
    <w:rsid w:val="00CD4812"/>
    <w:rsid w:val="00CF1E80"/>
    <w:rsid w:val="00D805FD"/>
    <w:rsid w:val="00DA34DA"/>
    <w:rsid w:val="00DC0826"/>
    <w:rsid w:val="00DD544F"/>
    <w:rsid w:val="00E86E34"/>
    <w:rsid w:val="00EC2478"/>
    <w:rsid w:val="00EC65D2"/>
    <w:rsid w:val="00EE1605"/>
    <w:rsid w:val="00F34E87"/>
    <w:rsid w:val="00F6790D"/>
    <w:rsid w:val="00F71C75"/>
    <w:rsid w:val="00F8164E"/>
    <w:rsid w:val="00FB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15:docId w15:val="{39A3557F-004B-4C1D-8775-0B473C2CD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overflowPunct w:val="0"/>
      <w:autoSpaceDE w:val="0"/>
      <w:autoSpaceDN w:val="0"/>
      <w:adjustRightInd w:val="0"/>
      <w:jc w:val="center"/>
      <w:textAlignment w:val="baseline"/>
      <w:outlineLvl w:val="1"/>
    </w:pPr>
    <w:rPr>
      <w:rFonts w:ascii="Century Gothic" w:hAnsi="Century Gothic"/>
      <w:b/>
      <w:sz w:val="28"/>
    </w:rPr>
  </w:style>
  <w:style w:type="paragraph" w:styleId="Heading3">
    <w:name w:val="heading 3"/>
    <w:basedOn w:val="Normal"/>
    <w:next w:val="Normal"/>
    <w:qFormat/>
    <w:pPr>
      <w:keepNext/>
      <w:tabs>
        <w:tab w:val="left" w:pos="709"/>
        <w:tab w:val="right" w:pos="8222"/>
      </w:tabs>
      <w:overflowPunct w:val="0"/>
      <w:autoSpaceDE w:val="0"/>
      <w:autoSpaceDN w:val="0"/>
      <w:adjustRightInd w:val="0"/>
      <w:ind w:left="709" w:hanging="709"/>
      <w:jc w:val="center"/>
      <w:textAlignment w:val="baseline"/>
      <w:outlineLvl w:val="2"/>
    </w:pPr>
    <w:rPr>
      <w:rFonts w:ascii="Century Gothic" w:hAnsi="Century Gothic"/>
      <w:b/>
      <w:sz w:val="40"/>
    </w:rPr>
  </w:style>
  <w:style w:type="paragraph" w:styleId="Heading4">
    <w:name w:val="heading 4"/>
    <w:basedOn w:val="Normal"/>
    <w:next w:val="Normal"/>
    <w:qFormat/>
    <w:pPr>
      <w:keepNext/>
      <w:tabs>
        <w:tab w:val="left" w:pos="709"/>
        <w:tab w:val="right" w:pos="8222"/>
      </w:tabs>
      <w:overflowPunct w:val="0"/>
      <w:autoSpaceDE w:val="0"/>
      <w:autoSpaceDN w:val="0"/>
      <w:adjustRightInd w:val="0"/>
      <w:spacing w:before="120" w:after="120"/>
      <w:ind w:left="709" w:hanging="709"/>
      <w:textAlignment w:val="baseline"/>
      <w:outlineLvl w:val="3"/>
    </w:pPr>
    <w:rPr>
      <w:rFonts w:ascii="Century Gothic" w:hAnsi="Century Gothic"/>
      <w:b/>
    </w:rPr>
  </w:style>
  <w:style w:type="paragraph" w:styleId="Heading5">
    <w:name w:val="heading 5"/>
    <w:basedOn w:val="Normal"/>
    <w:next w:val="Normal"/>
    <w:qFormat/>
    <w:pPr>
      <w:keepNext/>
      <w:tabs>
        <w:tab w:val="left" w:leader="underscore" w:pos="5812"/>
        <w:tab w:val="left" w:pos="6096"/>
        <w:tab w:val="left" w:pos="9356"/>
      </w:tabs>
      <w:overflowPunct w:val="0"/>
      <w:autoSpaceDE w:val="0"/>
      <w:autoSpaceDN w:val="0"/>
      <w:adjustRightInd w:val="0"/>
      <w:textAlignment w:val="baseline"/>
      <w:outlineLvl w:val="4"/>
    </w:pPr>
    <w:rPr>
      <w:rFonts w:ascii="Century Gothic" w:hAnsi="Century Gothic"/>
      <w:b/>
    </w:rPr>
  </w:style>
  <w:style w:type="paragraph" w:styleId="Heading8">
    <w:name w:val="heading 8"/>
    <w:basedOn w:val="Normal"/>
    <w:next w:val="Normal"/>
    <w:link w:val="Heading8Char"/>
    <w:semiHidden/>
    <w:unhideWhenUsed/>
    <w:qFormat/>
    <w:rsid w:val="00C8316F"/>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overflowPunct w:val="0"/>
      <w:autoSpaceDE w:val="0"/>
      <w:autoSpaceDN w:val="0"/>
      <w:adjustRightInd w:val="0"/>
      <w:textAlignment w:val="baseline"/>
    </w:pPr>
    <w:rPr>
      <w:rFonts w:ascii="Times New Roman" w:hAnsi="Times New Roman"/>
    </w:rPr>
  </w:style>
  <w:style w:type="paragraph" w:styleId="Footer">
    <w:name w:val="footer"/>
    <w:basedOn w:val="Normal"/>
    <w:pPr>
      <w:tabs>
        <w:tab w:val="center" w:pos="4153"/>
        <w:tab w:val="right" w:pos="8306"/>
      </w:tabs>
      <w:overflowPunct w:val="0"/>
      <w:autoSpaceDE w:val="0"/>
      <w:autoSpaceDN w:val="0"/>
      <w:adjustRightInd w:val="0"/>
      <w:textAlignment w:val="baseline"/>
    </w:pPr>
    <w:rPr>
      <w:rFonts w:ascii="Times New Roman" w:hAnsi="Times New Roman"/>
    </w:rPr>
  </w:style>
  <w:style w:type="character" w:styleId="PageNumber">
    <w:name w:val="page number"/>
    <w:basedOn w:val="DefaultParagraphFont"/>
  </w:style>
  <w:style w:type="paragraph" w:styleId="BodyText3">
    <w:name w:val="Body Text 3"/>
    <w:basedOn w:val="Normal"/>
    <w:pPr>
      <w:overflowPunct w:val="0"/>
      <w:autoSpaceDE w:val="0"/>
      <w:autoSpaceDN w:val="0"/>
      <w:adjustRightInd w:val="0"/>
      <w:textAlignment w:val="baseline"/>
    </w:pPr>
    <w:rPr>
      <w:lang w:val="en-US"/>
    </w:rPr>
  </w:style>
  <w:style w:type="character" w:styleId="Hyperlink">
    <w:name w:val="Hyperlink"/>
    <w:basedOn w:val="DefaultParagraphFont"/>
    <w:rPr>
      <w:rFonts w:ascii="Arial" w:hAnsi="Arial"/>
      <w:color w:val="0000FF"/>
      <w:sz w:val="22"/>
      <w:u w:val="single"/>
    </w:rPr>
  </w:style>
  <w:style w:type="paragraph" w:styleId="NormalWeb">
    <w:name w:val="Normal (Web)"/>
    <w:basedOn w:val="Normal"/>
    <w:pPr>
      <w:overflowPunct w:val="0"/>
      <w:autoSpaceDE w:val="0"/>
      <w:autoSpaceDN w:val="0"/>
      <w:adjustRightInd w:val="0"/>
      <w:spacing w:before="100" w:after="100"/>
      <w:textAlignment w:val="baseline"/>
    </w:pPr>
    <w:rPr>
      <w:rFonts w:ascii="Arial Unicode MS" w:eastAsia="Arial Unicode MS" w:hAnsi="Times New Roman"/>
    </w:rPr>
  </w:style>
  <w:style w:type="character" w:styleId="FollowedHyperlink">
    <w:name w:val="FollowedHyperlink"/>
    <w:basedOn w:val="DefaultParagraphFont"/>
    <w:rPr>
      <w:color w:val="800080"/>
      <w:u w:val="single"/>
    </w:r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rFonts w:ascii="Century Gothic" w:hAnsi="Century Gothic" w:cs="Century Gothic"/>
      <w:color w:val="000000"/>
      <w:sz w:val="24"/>
      <w:szCs w:val="24"/>
    </w:rPr>
  </w:style>
  <w:style w:type="paragraph" w:styleId="ListParagraph">
    <w:name w:val="List Paragraph"/>
    <w:basedOn w:val="Normal"/>
    <w:uiPriority w:val="34"/>
    <w:qFormat/>
    <w:rsid w:val="0031776D"/>
    <w:pPr>
      <w:ind w:left="720"/>
    </w:pPr>
    <w:rPr>
      <w:rFonts w:ascii="Calibri" w:eastAsia="Calibri" w:hAnsi="Calibri" w:cs="Calibri"/>
      <w:sz w:val="22"/>
      <w:szCs w:val="22"/>
    </w:rPr>
  </w:style>
  <w:style w:type="character" w:customStyle="1" w:styleId="Heading8Char">
    <w:name w:val="Heading 8 Char"/>
    <w:basedOn w:val="DefaultParagraphFont"/>
    <w:link w:val="Heading8"/>
    <w:semiHidden/>
    <w:rsid w:val="00C8316F"/>
    <w:rPr>
      <w:rFonts w:asciiTheme="majorHAnsi" w:eastAsiaTheme="majorEastAsia" w:hAnsiTheme="majorHAnsi" w:cstheme="majorBidi"/>
      <w:color w:val="404040" w:themeColor="text1" w:themeTint="BF"/>
      <w:lang w:eastAsia="en-US"/>
    </w:rPr>
  </w:style>
  <w:style w:type="character" w:customStyle="1" w:styleId="HeaderChar">
    <w:name w:val="Header Char"/>
    <w:link w:val="Header"/>
    <w:uiPriority w:val="99"/>
    <w:rsid w:val="00C8316F"/>
    <w:rPr>
      <w:sz w:val="24"/>
      <w:lang w:eastAsia="en-US"/>
    </w:rPr>
  </w:style>
  <w:style w:type="character" w:styleId="CommentReference">
    <w:name w:val="annotation reference"/>
    <w:basedOn w:val="DefaultParagraphFont"/>
    <w:rsid w:val="001E1460"/>
    <w:rPr>
      <w:sz w:val="16"/>
      <w:szCs w:val="16"/>
    </w:rPr>
  </w:style>
  <w:style w:type="paragraph" w:styleId="CommentText">
    <w:name w:val="annotation text"/>
    <w:basedOn w:val="Normal"/>
    <w:link w:val="CommentTextChar"/>
    <w:rsid w:val="001E1460"/>
    <w:rPr>
      <w:sz w:val="20"/>
    </w:rPr>
  </w:style>
  <w:style w:type="character" w:customStyle="1" w:styleId="CommentTextChar">
    <w:name w:val="Comment Text Char"/>
    <w:basedOn w:val="DefaultParagraphFont"/>
    <w:link w:val="CommentText"/>
    <w:rsid w:val="001E1460"/>
    <w:rPr>
      <w:rFonts w:ascii="Arial" w:hAnsi="Arial"/>
      <w:lang w:eastAsia="en-US"/>
    </w:rPr>
  </w:style>
  <w:style w:type="paragraph" w:styleId="CommentSubject">
    <w:name w:val="annotation subject"/>
    <w:basedOn w:val="CommentText"/>
    <w:next w:val="CommentText"/>
    <w:link w:val="CommentSubjectChar"/>
    <w:rsid w:val="001E1460"/>
    <w:rPr>
      <w:b/>
      <w:bCs/>
    </w:rPr>
  </w:style>
  <w:style w:type="character" w:customStyle="1" w:styleId="CommentSubjectChar">
    <w:name w:val="Comment Subject Char"/>
    <w:basedOn w:val="CommentTextChar"/>
    <w:link w:val="CommentSubject"/>
    <w:rsid w:val="001E1460"/>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686186">
      <w:bodyDiv w:val="1"/>
      <w:marLeft w:val="0"/>
      <w:marRight w:val="0"/>
      <w:marTop w:val="0"/>
      <w:marBottom w:val="0"/>
      <w:divBdr>
        <w:top w:val="none" w:sz="0" w:space="0" w:color="auto"/>
        <w:left w:val="none" w:sz="0" w:space="0" w:color="auto"/>
        <w:bottom w:val="none" w:sz="0" w:space="0" w:color="auto"/>
        <w:right w:val="none" w:sz="0" w:space="0" w:color="auto"/>
      </w:divBdr>
    </w:div>
    <w:div w:id="131008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portphillip.vic.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rtphillip.vic.gov.au/council_plan_budget.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17D28-2FEA-46A4-A95B-0028CCF67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998</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City of Port Phillip</Company>
  <LinksUpToDate>false</LinksUpToDate>
  <CharactersWithSpaces>6686</CharactersWithSpaces>
  <SharedDoc>false</SharedDoc>
  <HLinks>
    <vt:vector size="6" baseType="variant">
      <vt:variant>
        <vt:i4>6291497</vt:i4>
      </vt:variant>
      <vt:variant>
        <vt:i4>0</vt:i4>
      </vt:variant>
      <vt:variant>
        <vt:i4>0</vt:i4>
      </vt:variant>
      <vt:variant>
        <vt:i4>5</vt:i4>
      </vt:variant>
      <vt:variant>
        <vt:lpwstr>http://www.portphillip.vic.gov.au/current_council_plan.htm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Employees</dc:creator>
  <cp:lastModifiedBy>Emma Blackford</cp:lastModifiedBy>
  <cp:revision>5</cp:revision>
  <cp:lastPrinted>2016-04-20T06:54:00Z</cp:lastPrinted>
  <dcterms:created xsi:type="dcterms:W3CDTF">2016-12-15T23:06:00Z</dcterms:created>
  <dcterms:modified xsi:type="dcterms:W3CDTF">2016-12-19T22:58:00Z</dcterms:modified>
</cp:coreProperties>
</file>